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D3" w:rsidRPr="00E11D6D" w:rsidRDefault="000349D3" w:rsidP="009106B4">
      <w:pPr>
        <w:ind w:left="-450" w:firstLine="90"/>
        <w:rPr>
          <w:rFonts w:asciiTheme="minorHAnsi" w:hAnsiTheme="minorHAnsi"/>
          <w:lang w:val="bg-BG"/>
        </w:rPr>
      </w:pPr>
    </w:p>
    <w:p w:rsidR="00CA537D" w:rsidRPr="00CA537D" w:rsidRDefault="00CA537D" w:rsidP="00CA537D">
      <w:pPr>
        <w:jc w:val="center"/>
        <w:rPr>
          <w:rFonts w:ascii="Times New Roman" w:hAnsi="Times New Roman"/>
          <w:b/>
          <w:spacing w:val="40"/>
          <w:sz w:val="24"/>
          <w:lang w:val="ru-RU"/>
          <w14:shadow w14:blurRad="50800" w14:dist="38100" w14:dir="2700000" w14:sx="100000" w14:sy="100000" w14:kx="0" w14:ky="0" w14:algn="tl">
            <w14:srgbClr w14:val="000000">
              <w14:alpha w14:val="60000"/>
            </w14:srgbClr>
          </w14:shadow>
        </w:rPr>
      </w:pPr>
      <w:r w:rsidRPr="00CA537D">
        <w:rPr>
          <w:rFonts w:ascii="Times New Roman" w:hAnsi="Times New Roman"/>
          <w:b/>
          <w:spacing w:val="40"/>
          <w:sz w:val="24"/>
          <w:lang w:val="bg-BG"/>
          <w14:shadow w14:blurRad="50800" w14:dist="38100" w14:dir="2700000" w14:sx="100000" w14:sy="100000" w14:kx="0" w14:ky="0" w14:algn="tl">
            <w14:srgbClr w14:val="000000">
              <w14:alpha w14:val="60000"/>
            </w14:srgbClr>
          </w14:shadow>
        </w:rPr>
        <w:t>РЕЗУЛТАТИ ОТ АНКЕТНО ПРОУЧВАНЕ</w:t>
      </w:r>
      <w:r w:rsidRPr="00CA537D">
        <w:rPr>
          <w:rFonts w:ascii="Times New Roman" w:hAnsi="Times New Roman"/>
          <w:b/>
          <w:spacing w:val="40"/>
          <w:sz w:val="24"/>
          <w:lang w:val="ru-RU"/>
          <w14:shadow w14:blurRad="50800" w14:dist="38100" w14:dir="2700000" w14:sx="100000" w14:sy="100000" w14:kx="0" w14:ky="0" w14:algn="tl">
            <w14:srgbClr w14:val="000000">
              <w14:alpha w14:val="60000"/>
            </w14:srgbClr>
          </w14:shadow>
        </w:rPr>
        <w:t>-</w:t>
      </w:r>
      <w:r>
        <w:rPr>
          <w:rFonts w:ascii="Times New Roman" w:hAnsi="Times New Roman"/>
          <w:b/>
          <w:spacing w:val="40"/>
          <w:sz w:val="24"/>
          <w:lang w:val="bg-BG"/>
          <w14:shadow w14:blurRad="50800" w14:dist="38100" w14:dir="2700000" w14:sx="100000" w14:sy="100000" w14:kx="0" w14:ky="0" w14:algn="tl">
            <w14:srgbClr w14:val="000000">
              <w14:alpha w14:val="60000"/>
            </w14:srgbClr>
          </w14:shadow>
        </w:rPr>
        <w:t>ВИДИН 2019</w:t>
      </w:r>
    </w:p>
    <w:p w:rsidR="00CA537D" w:rsidRDefault="00CA537D" w:rsidP="00CA537D">
      <w:pPr>
        <w:jc w:val="center"/>
        <w:rPr>
          <w:rFonts w:ascii="Times New Roman" w:hAnsi="Times New Roman"/>
          <w:b/>
          <w:spacing w:val="120"/>
          <w:sz w:val="22"/>
          <w:lang w:val="bg-BG"/>
        </w:rPr>
      </w:pPr>
      <w:r>
        <w:rPr>
          <w:rFonts w:ascii="Times New Roman" w:hAnsi="Times New Roman"/>
          <w:b/>
          <w:spacing w:val="120"/>
          <w:sz w:val="22"/>
          <w:lang w:val="bg-BG"/>
        </w:rPr>
        <w:t>за ученици</w:t>
      </w:r>
    </w:p>
    <w:p w:rsidR="00CA537D" w:rsidRDefault="00CA537D"/>
    <w:p w:rsidR="00CA537D" w:rsidRDefault="00CA537D"/>
    <w:p w:rsidR="00CA537D" w:rsidRDefault="00CA537D"/>
    <w:p w:rsidR="00CA3FED" w:rsidRPr="00CA3FED" w:rsidRDefault="00FC3304" w:rsidP="00CA3FED">
      <w:pPr>
        <w:ind w:firstLine="720"/>
        <w:jc w:val="both"/>
        <w:rPr>
          <w:rFonts w:ascii="Times New Roman" w:hAnsi="Times New Roman"/>
          <w:sz w:val="24"/>
          <w:szCs w:val="24"/>
          <w:lang w:val="bg-BG"/>
        </w:rPr>
      </w:pPr>
      <w:r>
        <w:rPr>
          <w:rFonts w:ascii="Times New Roman" w:hAnsi="Times New Roman"/>
          <w:sz w:val="24"/>
          <w:szCs w:val="24"/>
          <w:lang w:val="bg-BG"/>
        </w:rPr>
        <w:t xml:space="preserve">Екип от Общинския съвет по наркотичните вещества град </w:t>
      </w:r>
      <w:r w:rsidR="00CA3FED" w:rsidRPr="00CA3FED">
        <w:rPr>
          <w:rFonts w:ascii="Times New Roman" w:hAnsi="Times New Roman"/>
          <w:sz w:val="24"/>
          <w:szCs w:val="24"/>
          <w:lang w:val="bg-BG"/>
        </w:rPr>
        <w:t>Видин и Националния център по наркомании</w:t>
      </w:r>
      <w:r>
        <w:rPr>
          <w:rFonts w:ascii="Times New Roman" w:hAnsi="Times New Roman"/>
          <w:sz w:val="24"/>
          <w:szCs w:val="24"/>
          <w:lang w:val="bg-BG"/>
        </w:rPr>
        <w:t xml:space="preserve"> (НЦОЗА)</w:t>
      </w:r>
      <w:r w:rsidR="00CA3FED" w:rsidRPr="00CA3FED">
        <w:rPr>
          <w:rFonts w:ascii="Times New Roman" w:hAnsi="Times New Roman"/>
          <w:sz w:val="24"/>
          <w:szCs w:val="24"/>
          <w:lang w:val="bg-BG"/>
        </w:rPr>
        <w:t xml:space="preserve"> – гр</w:t>
      </w:r>
      <w:r>
        <w:rPr>
          <w:rFonts w:ascii="Times New Roman" w:hAnsi="Times New Roman"/>
          <w:sz w:val="24"/>
          <w:szCs w:val="24"/>
          <w:lang w:val="bg-BG"/>
        </w:rPr>
        <w:t xml:space="preserve">ад </w:t>
      </w:r>
      <w:r w:rsidR="00CA3FED" w:rsidRPr="00CA3FED">
        <w:rPr>
          <w:rFonts w:ascii="Times New Roman" w:hAnsi="Times New Roman"/>
          <w:sz w:val="24"/>
          <w:szCs w:val="24"/>
          <w:lang w:val="bg-BG"/>
        </w:rPr>
        <w:t>София проведоха проучване, относно някои аспекти от здравното поведение, оценки и нагласи сред учениците в</w:t>
      </w:r>
      <w:r w:rsidR="00CA3FED" w:rsidRPr="00CA3FED">
        <w:rPr>
          <w:rFonts w:ascii="Times New Roman" w:hAnsi="Times New Roman"/>
          <w:sz w:val="24"/>
          <w:szCs w:val="24"/>
          <w:lang w:val="ru-RU"/>
        </w:rPr>
        <w:t xml:space="preserve"> </w:t>
      </w:r>
      <w:r w:rsidR="00051467">
        <w:rPr>
          <w:rFonts w:ascii="Times New Roman" w:hAnsi="Times New Roman"/>
          <w:sz w:val="24"/>
          <w:szCs w:val="24"/>
          <w:lang w:val="bg-BG"/>
        </w:rPr>
        <w:t xml:space="preserve">град </w:t>
      </w:r>
      <w:r w:rsidR="00CA3FED" w:rsidRPr="00CA3FED">
        <w:rPr>
          <w:rFonts w:ascii="Times New Roman" w:hAnsi="Times New Roman"/>
          <w:sz w:val="24"/>
          <w:szCs w:val="24"/>
          <w:lang w:val="bg-BG"/>
        </w:rPr>
        <w:t>Видин</w:t>
      </w:r>
      <w:r w:rsidR="00CA3FED" w:rsidRPr="00CA3FED">
        <w:rPr>
          <w:rFonts w:ascii="Times New Roman" w:hAnsi="Times New Roman"/>
          <w:sz w:val="24"/>
          <w:szCs w:val="24"/>
          <w:lang w:val="ru-RU"/>
        </w:rPr>
        <w:t xml:space="preserve"> - Представителни анкетни проучвания „Нагласи и употреба на психоактивни вещества с</w:t>
      </w:r>
      <w:r>
        <w:rPr>
          <w:rFonts w:ascii="Times New Roman" w:hAnsi="Times New Roman"/>
          <w:sz w:val="24"/>
          <w:szCs w:val="24"/>
          <w:lang w:val="ru-RU"/>
        </w:rPr>
        <w:t>ред учениците в гимназиален етап</w:t>
      </w:r>
      <w:r w:rsidR="00CA3FED" w:rsidRPr="00CA3FED">
        <w:rPr>
          <w:rFonts w:ascii="Times New Roman" w:hAnsi="Times New Roman"/>
          <w:sz w:val="24"/>
          <w:szCs w:val="24"/>
          <w:lang w:val="ru-RU"/>
        </w:rPr>
        <w:t xml:space="preserve"> на обучение (9-12 клас) в</w:t>
      </w:r>
      <w:r>
        <w:rPr>
          <w:rFonts w:ascii="Times New Roman" w:hAnsi="Times New Roman"/>
          <w:sz w:val="24"/>
          <w:szCs w:val="24"/>
          <w:lang w:val="ru-RU"/>
        </w:rPr>
        <w:t>ъв видинските училища.</w:t>
      </w:r>
      <w:r w:rsidR="00CA3FED" w:rsidRPr="00CA3FED">
        <w:rPr>
          <w:rFonts w:ascii="Times New Roman" w:hAnsi="Times New Roman"/>
          <w:sz w:val="24"/>
          <w:szCs w:val="24"/>
          <w:lang w:val="bg-BG"/>
        </w:rPr>
        <w:t xml:space="preserve"> Целта на изследването бе информативна и е насочена към оформянето на достатъчно адекватна обобщена картина на тези социално значими проблеми. Анкетата бе проведена в 7 училища, 39 паралелки, </w:t>
      </w:r>
      <w:r w:rsidR="00CA3FED" w:rsidRPr="00CA3FED">
        <w:rPr>
          <w:rFonts w:ascii="Times New Roman" w:hAnsi="Times New Roman"/>
          <w:sz w:val="24"/>
          <w:szCs w:val="24"/>
          <w:lang w:val="ru-RU"/>
        </w:rPr>
        <w:t>1110</w:t>
      </w:r>
      <w:r w:rsidR="00CA3FED" w:rsidRPr="00CA3FED">
        <w:rPr>
          <w:rFonts w:ascii="Times New Roman" w:hAnsi="Times New Roman"/>
          <w:sz w:val="24"/>
          <w:szCs w:val="24"/>
          <w:lang w:val="bg-BG"/>
        </w:rPr>
        <w:t xml:space="preserve"> анкетирани, от тях </w:t>
      </w:r>
      <w:r w:rsidR="00CA3FED" w:rsidRPr="00CA3FED">
        <w:rPr>
          <w:rFonts w:ascii="Times New Roman" w:hAnsi="Times New Roman"/>
          <w:sz w:val="24"/>
          <w:szCs w:val="24"/>
          <w:lang w:val="ru-RU"/>
        </w:rPr>
        <w:t>524</w:t>
      </w:r>
      <w:r w:rsidR="00CA3FED" w:rsidRPr="00CA3FED">
        <w:rPr>
          <w:rFonts w:ascii="Times New Roman" w:hAnsi="Times New Roman"/>
          <w:sz w:val="24"/>
          <w:szCs w:val="24"/>
          <w:lang w:val="bg-BG"/>
        </w:rPr>
        <w:t xml:space="preserve"> момичета и </w:t>
      </w:r>
      <w:r w:rsidR="00CA3FED" w:rsidRPr="00CA3FED">
        <w:rPr>
          <w:rFonts w:ascii="Times New Roman" w:hAnsi="Times New Roman"/>
          <w:sz w:val="24"/>
          <w:szCs w:val="24"/>
          <w:lang w:val="ru-RU"/>
        </w:rPr>
        <w:t>537</w:t>
      </w:r>
      <w:r w:rsidR="00CA3FED" w:rsidRPr="00CA3FED">
        <w:rPr>
          <w:rFonts w:ascii="Times New Roman" w:hAnsi="Times New Roman"/>
          <w:sz w:val="24"/>
          <w:szCs w:val="24"/>
          <w:lang w:val="bg-BG"/>
        </w:rPr>
        <w:t xml:space="preserve"> момчета</w:t>
      </w:r>
      <w:r w:rsidR="00CA3FED" w:rsidRPr="00CA3FED">
        <w:rPr>
          <w:rFonts w:ascii="Times New Roman" w:hAnsi="Times New Roman"/>
          <w:sz w:val="24"/>
          <w:szCs w:val="24"/>
          <w:lang w:val="ru-RU"/>
        </w:rPr>
        <w:t>, 49 неопределили пола</w:t>
      </w:r>
      <w:r>
        <w:rPr>
          <w:rFonts w:ascii="Times New Roman" w:hAnsi="Times New Roman"/>
          <w:sz w:val="24"/>
          <w:szCs w:val="24"/>
          <w:lang w:val="ru-RU"/>
        </w:rPr>
        <w:t xml:space="preserve"> си</w:t>
      </w:r>
      <w:r w:rsidR="00CA3FED" w:rsidRPr="00CA3FED">
        <w:rPr>
          <w:rFonts w:ascii="Times New Roman" w:hAnsi="Times New Roman"/>
          <w:sz w:val="24"/>
          <w:szCs w:val="24"/>
          <w:lang w:val="ru-RU"/>
        </w:rPr>
        <w:t>.</w:t>
      </w:r>
      <w:r>
        <w:rPr>
          <w:rFonts w:ascii="Times New Roman" w:hAnsi="Times New Roman"/>
          <w:sz w:val="24"/>
          <w:szCs w:val="24"/>
          <w:lang w:val="ru-RU"/>
        </w:rPr>
        <w:t xml:space="preserve"> </w:t>
      </w:r>
      <w:r w:rsidR="00CA3FED" w:rsidRPr="00CA3FED">
        <w:rPr>
          <w:rFonts w:ascii="Times New Roman" w:hAnsi="Times New Roman"/>
          <w:sz w:val="24"/>
          <w:szCs w:val="24"/>
          <w:lang w:val="bg-BG"/>
        </w:rPr>
        <w:t>Данните са анализирани в брой и проценти.</w:t>
      </w:r>
    </w:p>
    <w:p w:rsidR="00CA537D" w:rsidRDefault="00CA537D">
      <w:pPr>
        <w:rPr>
          <w:rFonts w:ascii="Times New Roman" w:hAnsi="Times New Roman"/>
          <w:sz w:val="24"/>
          <w:szCs w:val="24"/>
        </w:rPr>
      </w:pPr>
    </w:p>
    <w:p w:rsidR="00CA3FED" w:rsidRDefault="00CA3FED" w:rsidP="00CA3FED">
      <w:pPr>
        <w:rPr>
          <w:rFonts w:ascii="Times New Roman" w:hAnsi="Times New Roman"/>
          <w:sz w:val="24"/>
          <w:szCs w:val="24"/>
          <w:lang w:val="ru-RU"/>
        </w:rPr>
      </w:pPr>
      <w:r w:rsidRPr="00CA3FED">
        <w:rPr>
          <w:rFonts w:ascii="Times New Roman" w:hAnsi="Times New Roman"/>
          <w:sz w:val="24"/>
          <w:szCs w:val="24"/>
          <w:lang w:val="ru-RU"/>
        </w:rPr>
        <w:t>Д</w:t>
      </w:r>
      <w:r>
        <w:rPr>
          <w:rFonts w:ascii="Times New Roman" w:hAnsi="Times New Roman"/>
          <w:sz w:val="24"/>
          <w:szCs w:val="24"/>
          <w:lang w:val="ru-RU"/>
        </w:rPr>
        <w:t>емографски профил на участниците в анкетата:</w:t>
      </w:r>
    </w:p>
    <w:p w:rsidR="00E177E1" w:rsidRPr="00E177E1" w:rsidRDefault="00E177E1" w:rsidP="00E177E1">
      <w:pPr>
        <w:rPr>
          <w:rFonts w:ascii="Times New Roman" w:hAnsi="Times New Roman"/>
          <w:sz w:val="24"/>
          <w:szCs w:val="24"/>
          <w:lang w:val="ru-RU"/>
        </w:rPr>
      </w:pPr>
      <w:r w:rsidRPr="00E177E1">
        <w:rPr>
          <w:rFonts w:ascii="Times New Roman" w:hAnsi="Times New Roman"/>
          <w:sz w:val="24"/>
          <w:szCs w:val="24"/>
          <w:lang w:val="ru-RU"/>
        </w:rPr>
        <w:t>Процентно разпределение</w:t>
      </w:r>
      <w:r w:rsidR="00477C37">
        <w:rPr>
          <w:rFonts w:ascii="Times New Roman" w:hAnsi="Times New Roman"/>
          <w:sz w:val="24"/>
          <w:szCs w:val="24"/>
          <w:lang w:val="ru-RU"/>
        </w:rPr>
        <w:t xml:space="preserve"> на учениците в гимназиален етап</w:t>
      </w:r>
      <w:r w:rsidRPr="00E177E1">
        <w:rPr>
          <w:rFonts w:ascii="Times New Roman" w:hAnsi="Times New Roman"/>
          <w:sz w:val="24"/>
          <w:szCs w:val="24"/>
          <w:lang w:val="ru-RU"/>
        </w:rPr>
        <w:t xml:space="preserve"> на обучение </w:t>
      </w:r>
      <w:r w:rsidRPr="00E177E1">
        <w:rPr>
          <w:rFonts w:ascii="Times New Roman" w:hAnsi="Times New Roman"/>
          <w:color w:val="222222"/>
          <w:sz w:val="24"/>
          <w:szCs w:val="24"/>
          <w:shd w:val="clear" w:color="auto" w:fill="FFFFFF"/>
          <w:lang w:val="ru-RU"/>
        </w:rPr>
        <w:t>(</w:t>
      </w:r>
      <w:r w:rsidRPr="00E177E1">
        <w:rPr>
          <w:rFonts w:ascii="Times New Roman" w:hAnsi="Times New Roman"/>
          <w:sz w:val="24"/>
          <w:szCs w:val="24"/>
          <w:lang w:val="ru-RU"/>
        </w:rPr>
        <w:t>9-12 ти клас</w:t>
      </w:r>
      <w:r w:rsidR="00A74D76">
        <w:rPr>
          <w:rFonts w:ascii="Times New Roman" w:hAnsi="Times New Roman"/>
          <w:color w:val="222222"/>
          <w:sz w:val="24"/>
          <w:szCs w:val="24"/>
          <w:shd w:val="clear" w:color="auto" w:fill="FFFFFF"/>
          <w:lang w:val="ru-RU"/>
        </w:rPr>
        <w:t>) във</w:t>
      </w:r>
      <w:r w:rsidRPr="00E177E1">
        <w:rPr>
          <w:rFonts w:ascii="Times New Roman" w:hAnsi="Times New Roman"/>
          <w:color w:val="222222"/>
          <w:sz w:val="24"/>
          <w:szCs w:val="24"/>
          <w:shd w:val="clear" w:color="auto" w:fill="FFFFFF"/>
          <w:lang w:val="ru-RU"/>
        </w:rPr>
        <w:t xml:space="preserve"> Видин.</w:t>
      </w:r>
      <w:r w:rsidRPr="00E177E1">
        <w:rPr>
          <w:rFonts w:ascii="Times New Roman" w:hAnsi="Times New Roman"/>
          <w:sz w:val="24"/>
          <w:szCs w:val="24"/>
          <w:lang w:val="ru-RU"/>
        </w:rPr>
        <w:t xml:space="preserve"> Проучването е представително за учениците в града.</w:t>
      </w:r>
    </w:p>
    <w:p w:rsidR="00E177E1" w:rsidRPr="00E177E1" w:rsidRDefault="00477C37" w:rsidP="00E177E1">
      <w:pPr>
        <w:rPr>
          <w:rFonts w:ascii="Times New Roman" w:hAnsi="Times New Roman"/>
          <w:sz w:val="24"/>
          <w:szCs w:val="24"/>
          <w:lang w:val="ru-RU"/>
        </w:rPr>
      </w:pPr>
      <w:r>
        <w:rPr>
          <w:rFonts w:ascii="Times New Roman" w:hAnsi="Times New Roman"/>
          <w:sz w:val="24"/>
          <w:szCs w:val="24"/>
          <w:lang w:val="ru-RU"/>
        </w:rPr>
        <w:t>Анкетирани: 1110 ученици</w:t>
      </w:r>
    </w:p>
    <w:p w:rsidR="00E177E1" w:rsidRPr="00E177E1" w:rsidRDefault="00E177E1" w:rsidP="00E177E1">
      <w:pPr>
        <w:rPr>
          <w:rFonts w:ascii="Times New Roman" w:hAnsi="Times New Roman"/>
          <w:sz w:val="24"/>
          <w:szCs w:val="24"/>
          <w:lang w:val="ru-RU"/>
        </w:rPr>
      </w:pPr>
      <w:r w:rsidRPr="00E177E1">
        <w:rPr>
          <w:rFonts w:ascii="Times New Roman" w:hAnsi="Times New Roman"/>
          <w:sz w:val="24"/>
          <w:szCs w:val="24"/>
          <w:lang w:val="ru-RU"/>
        </w:rPr>
        <w:t>28,3% 9-ти клас, 27,5% 10-ти клас 26,0% 11-ти клас, 18,2% 12-ти клас.  Мъже 48,4% Жени 47,2% Без отговор 4,4%.</w:t>
      </w:r>
    </w:p>
    <w:p w:rsidR="00E177E1" w:rsidRPr="00E177E1" w:rsidRDefault="00E177E1" w:rsidP="00CA3FED">
      <w:pPr>
        <w:rPr>
          <w:rFonts w:ascii="Times New Roman" w:hAnsi="Times New Roman"/>
          <w:sz w:val="24"/>
          <w:szCs w:val="24"/>
        </w:rPr>
      </w:pPr>
    </w:p>
    <w:tbl>
      <w:tblPr>
        <w:tblW w:w="9660" w:type="dxa"/>
        <w:tblInd w:w="92" w:type="dxa"/>
        <w:tblLook w:val="0000" w:firstRow="0" w:lastRow="0" w:firstColumn="0" w:lastColumn="0" w:noHBand="0" w:noVBand="0"/>
      </w:tblPr>
      <w:tblGrid>
        <w:gridCol w:w="3673"/>
        <w:gridCol w:w="1890"/>
        <w:gridCol w:w="4097"/>
      </w:tblGrid>
      <w:tr w:rsidR="00E177E1" w:rsidTr="00E51DEF">
        <w:trPr>
          <w:trHeight w:val="555"/>
        </w:trPr>
        <w:tc>
          <w:tcPr>
            <w:tcW w:w="3673"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E177E1" w:rsidRPr="005F4851" w:rsidRDefault="00E177E1" w:rsidP="00CA63E9">
            <w:pPr>
              <w:rPr>
                <w:rFonts w:ascii="Arial" w:hAnsi="Arial" w:cs="Arial"/>
                <w:b/>
                <w:color w:val="FF0000"/>
                <w:sz w:val="18"/>
                <w:szCs w:val="18"/>
                <w:lang w:val="bg-BG"/>
              </w:rPr>
            </w:pPr>
            <w:r w:rsidRPr="005F4851">
              <w:rPr>
                <w:rFonts w:ascii="Arial" w:hAnsi="Arial" w:cs="Arial"/>
                <w:color w:val="FF0000"/>
                <w:sz w:val="18"/>
                <w:szCs w:val="18"/>
              </w:rPr>
              <w:t> </w:t>
            </w:r>
            <w:r w:rsidRPr="005F4851">
              <w:rPr>
                <w:rFonts w:ascii="Arial" w:hAnsi="Arial" w:cs="Arial"/>
                <w:color w:val="FF0000"/>
                <w:sz w:val="18"/>
                <w:szCs w:val="18"/>
                <w:lang w:val="bg-BG"/>
              </w:rPr>
              <w:t xml:space="preserve">                                                </w:t>
            </w:r>
            <w:r w:rsidRPr="005F4851">
              <w:rPr>
                <w:rFonts w:ascii="Arial" w:hAnsi="Arial" w:cs="Arial"/>
                <w:b/>
                <w:color w:val="FF0000"/>
                <w:sz w:val="18"/>
                <w:szCs w:val="18"/>
                <w:lang w:val="bg-BG"/>
              </w:rPr>
              <w:t xml:space="preserve"> ВЪЗРАСТ</w:t>
            </w:r>
          </w:p>
        </w:tc>
        <w:tc>
          <w:tcPr>
            <w:tcW w:w="1890" w:type="dxa"/>
            <w:tcBorders>
              <w:top w:val="single" w:sz="12" w:space="0" w:color="000000"/>
              <w:left w:val="nil"/>
              <w:bottom w:val="single" w:sz="12" w:space="0" w:color="000000"/>
              <w:right w:val="single" w:sz="4" w:space="0" w:color="000000"/>
            </w:tcBorders>
            <w:shd w:val="clear" w:color="auto" w:fill="auto"/>
            <w:vAlign w:val="bottom"/>
          </w:tcPr>
          <w:p w:rsidR="00E177E1" w:rsidRPr="005F4851" w:rsidRDefault="00E177E1" w:rsidP="00CA63E9">
            <w:pPr>
              <w:jc w:val="center"/>
              <w:rPr>
                <w:rFonts w:ascii="Arial" w:hAnsi="Arial" w:cs="Arial"/>
                <w:b/>
                <w:color w:val="FF0000"/>
                <w:sz w:val="18"/>
                <w:szCs w:val="18"/>
                <w:lang w:val="bg-BG"/>
              </w:rPr>
            </w:pPr>
            <w:r w:rsidRPr="005F4851">
              <w:rPr>
                <w:rFonts w:ascii="Arial" w:hAnsi="Arial" w:cs="Arial"/>
                <w:b/>
                <w:color w:val="FF0000"/>
                <w:sz w:val="18"/>
                <w:szCs w:val="18"/>
                <w:lang w:val="bg-BG"/>
              </w:rPr>
              <w:t>БРОЙ</w:t>
            </w:r>
          </w:p>
        </w:tc>
        <w:tc>
          <w:tcPr>
            <w:tcW w:w="4097" w:type="dxa"/>
            <w:tcBorders>
              <w:top w:val="single" w:sz="12" w:space="0" w:color="000000"/>
              <w:left w:val="nil"/>
              <w:bottom w:val="single" w:sz="12" w:space="0" w:color="000000"/>
              <w:right w:val="single" w:sz="4" w:space="0" w:color="000000"/>
            </w:tcBorders>
            <w:shd w:val="clear" w:color="auto" w:fill="auto"/>
            <w:vAlign w:val="bottom"/>
          </w:tcPr>
          <w:p w:rsidR="00E177E1" w:rsidRPr="005F4851" w:rsidRDefault="00E177E1" w:rsidP="00CA63E9">
            <w:pPr>
              <w:jc w:val="center"/>
              <w:rPr>
                <w:rFonts w:ascii="Arial" w:hAnsi="Arial" w:cs="Arial"/>
                <w:b/>
                <w:color w:val="FF0000"/>
                <w:sz w:val="18"/>
                <w:szCs w:val="18"/>
                <w:lang w:val="bg-BG"/>
              </w:rPr>
            </w:pPr>
            <w:r w:rsidRPr="005F4851">
              <w:rPr>
                <w:rFonts w:ascii="Arial" w:hAnsi="Arial" w:cs="Arial"/>
                <w:b/>
                <w:color w:val="FF0000"/>
                <w:sz w:val="18"/>
                <w:szCs w:val="18"/>
                <w:lang w:val="bg-BG"/>
              </w:rPr>
              <w:t>ПРОЦЕНТИ</w:t>
            </w:r>
          </w:p>
        </w:tc>
      </w:tr>
    </w:tbl>
    <w:p w:rsidR="00E177E1" w:rsidRPr="00460F45" w:rsidRDefault="00E177E1" w:rsidP="00E177E1"/>
    <w:tbl>
      <w:tblPr>
        <w:tblW w:w="966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1243"/>
        <w:gridCol w:w="1890"/>
        <w:gridCol w:w="4087"/>
      </w:tblGrid>
      <w:tr w:rsidR="00E177E1" w:rsidTr="00E51DEF">
        <w:trPr>
          <w:trHeight w:val="288"/>
        </w:trPr>
        <w:tc>
          <w:tcPr>
            <w:tcW w:w="2440" w:type="dxa"/>
            <w:vMerge w:val="restart"/>
            <w:shd w:val="clear" w:color="auto" w:fill="auto"/>
          </w:tcPr>
          <w:p w:rsidR="00E177E1" w:rsidRPr="005F4851" w:rsidRDefault="00E177E1" w:rsidP="00CA63E9">
            <w:pPr>
              <w:rPr>
                <w:rFonts w:ascii="Arial" w:hAnsi="Arial" w:cs="Arial"/>
                <w:b/>
                <w:color w:val="FF0000"/>
                <w:sz w:val="22"/>
                <w:szCs w:val="22"/>
                <w:lang w:val="bg-BG"/>
              </w:rPr>
            </w:pPr>
            <w:r w:rsidRPr="005F4851">
              <w:rPr>
                <w:rFonts w:ascii="Arial" w:hAnsi="Arial" w:cs="Arial"/>
                <w:b/>
                <w:color w:val="FF0000"/>
                <w:sz w:val="22"/>
                <w:szCs w:val="22"/>
                <w:lang w:val="bg-BG"/>
              </w:rPr>
              <w:t>Анкетирани по възраст</w:t>
            </w:r>
          </w:p>
        </w:tc>
        <w:tc>
          <w:tcPr>
            <w:tcW w:w="1243" w:type="dxa"/>
            <w:shd w:val="clear" w:color="auto" w:fill="auto"/>
            <w:noWrap/>
          </w:tcPr>
          <w:p w:rsidR="00E177E1" w:rsidRPr="008A385A" w:rsidRDefault="00E177E1" w:rsidP="00CA63E9">
            <w:pPr>
              <w:rPr>
                <w:rFonts w:ascii="Arial" w:hAnsi="Arial" w:cs="Arial"/>
                <w:color w:val="3366FF"/>
                <w:sz w:val="22"/>
                <w:szCs w:val="22"/>
              </w:rPr>
            </w:pPr>
            <w:r w:rsidRPr="008A385A">
              <w:rPr>
                <w:rFonts w:ascii="Arial" w:hAnsi="Arial" w:cs="Arial"/>
                <w:color w:val="3366FF"/>
                <w:sz w:val="22"/>
                <w:szCs w:val="22"/>
              </w:rPr>
              <w:t>14</w:t>
            </w:r>
          </w:p>
        </w:tc>
        <w:tc>
          <w:tcPr>
            <w:tcW w:w="1890" w:type="dxa"/>
            <w:shd w:val="clear" w:color="auto" w:fill="auto"/>
            <w:noWrap/>
            <w:vAlign w:val="center"/>
          </w:tcPr>
          <w:p w:rsidR="00E177E1" w:rsidRPr="008A385A" w:rsidRDefault="00E177E1" w:rsidP="00CA63E9">
            <w:pPr>
              <w:jc w:val="right"/>
              <w:rPr>
                <w:rFonts w:ascii="Arial" w:hAnsi="Arial" w:cs="Arial"/>
                <w:color w:val="3366FF"/>
                <w:sz w:val="22"/>
                <w:szCs w:val="22"/>
              </w:rPr>
            </w:pPr>
            <w:r w:rsidRPr="008A385A">
              <w:rPr>
                <w:rFonts w:ascii="Arial" w:hAnsi="Arial" w:cs="Arial"/>
                <w:color w:val="3366FF"/>
                <w:sz w:val="22"/>
                <w:szCs w:val="22"/>
              </w:rPr>
              <w:t>30</w:t>
            </w:r>
          </w:p>
        </w:tc>
        <w:tc>
          <w:tcPr>
            <w:tcW w:w="4087" w:type="dxa"/>
            <w:shd w:val="clear" w:color="auto" w:fill="auto"/>
            <w:noWrap/>
            <w:vAlign w:val="center"/>
          </w:tcPr>
          <w:p w:rsidR="00E177E1" w:rsidRPr="008A385A" w:rsidRDefault="00E177E1" w:rsidP="00CA63E9">
            <w:pPr>
              <w:jc w:val="right"/>
              <w:rPr>
                <w:rFonts w:ascii="Arial" w:hAnsi="Arial" w:cs="Arial"/>
                <w:color w:val="3366FF"/>
                <w:sz w:val="22"/>
                <w:szCs w:val="22"/>
                <w:lang w:val="bg-BG"/>
              </w:rPr>
            </w:pPr>
            <w:r w:rsidRPr="008A385A">
              <w:rPr>
                <w:rFonts w:ascii="Arial" w:hAnsi="Arial" w:cs="Arial"/>
                <w:color w:val="3366FF"/>
                <w:sz w:val="22"/>
                <w:szCs w:val="22"/>
              </w:rPr>
              <w:t>2,7</w:t>
            </w:r>
            <w:r w:rsidRPr="008A385A">
              <w:rPr>
                <w:rFonts w:ascii="Arial" w:hAnsi="Arial" w:cs="Arial"/>
                <w:color w:val="3366FF"/>
                <w:sz w:val="22"/>
                <w:szCs w:val="22"/>
                <w:lang w:val="bg-BG"/>
              </w:rPr>
              <w:t>%</w:t>
            </w:r>
          </w:p>
        </w:tc>
      </w:tr>
      <w:tr w:rsidR="00E177E1" w:rsidTr="00E51DEF">
        <w:trPr>
          <w:trHeight w:val="288"/>
        </w:trPr>
        <w:tc>
          <w:tcPr>
            <w:tcW w:w="2440" w:type="dxa"/>
            <w:vMerge/>
            <w:vAlign w:val="center"/>
          </w:tcPr>
          <w:p w:rsidR="00E177E1" w:rsidRPr="00A836FC" w:rsidRDefault="00E177E1" w:rsidP="00CA63E9">
            <w:pPr>
              <w:rPr>
                <w:rFonts w:ascii="Arial" w:hAnsi="Arial" w:cs="Arial"/>
                <w:color w:val="000000"/>
                <w:sz w:val="22"/>
                <w:szCs w:val="22"/>
              </w:rPr>
            </w:pPr>
          </w:p>
        </w:tc>
        <w:tc>
          <w:tcPr>
            <w:tcW w:w="1243" w:type="dxa"/>
            <w:shd w:val="clear" w:color="auto" w:fill="auto"/>
            <w:noWrap/>
          </w:tcPr>
          <w:p w:rsidR="00E177E1" w:rsidRPr="008A385A" w:rsidRDefault="00E177E1" w:rsidP="00CA63E9">
            <w:pPr>
              <w:rPr>
                <w:rFonts w:ascii="Arial" w:hAnsi="Arial" w:cs="Arial"/>
                <w:color w:val="3366FF"/>
                <w:sz w:val="22"/>
                <w:szCs w:val="22"/>
              </w:rPr>
            </w:pPr>
            <w:r w:rsidRPr="008A385A">
              <w:rPr>
                <w:rFonts w:ascii="Arial" w:hAnsi="Arial" w:cs="Arial"/>
                <w:color w:val="3366FF"/>
                <w:sz w:val="22"/>
                <w:szCs w:val="22"/>
              </w:rPr>
              <w:t>15</w:t>
            </w:r>
          </w:p>
        </w:tc>
        <w:tc>
          <w:tcPr>
            <w:tcW w:w="1890" w:type="dxa"/>
            <w:shd w:val="clear" w:color="auto" w:fill="auto"/>
            <w:noWrap/>
            <w:vAlign w:val="center"/>
          </w:tcPr>
          <w:p w:rsidR="00E177E1" w:rsidRPr="008A385A" w:rsidRDefault="00E177E1" w:rsidP="00CA63E9">
            <w:pPr>
              <w:jc w:val="right"/>
              <w:rPr>
                <w:rFonts w:ascii="Arial" w:hAnsi="Arial" w:cs="Arial"/>
                <w:color w:val="3366FF"/>
                <w:sz w:val="22"/>
                <w:szCs w:val="22"/>
              </w:rPr>
            </w:pPr>
            <w:r w:rsidRPr="008A385A">
              <w:rPr>
                <w:rFonts w:ascii="Arial" w:hAnsi="Arial" w:cs="Arial"/>
                <w:color w:val="3366FF"/>
                <w:sz w:val="22"/>
                <w:szCs w:val="22"/>
              </w:rPr>
              <w:t>294</w:t>
            </w:r>
          </w:p>
        </w:tc>
        <w:tc>
          <w:tcPr>
            <w:tcW w:w="4087" w:type="dxa"/>
            <w:shd w:val="clear" w:color="auto" w:fill="auto"/>
            <w:noWrap/>
            <w:vAlign w:val="center"/>
          </w:tcPr>
          <w:p w:rsidR="00E177E1" w:rsidRPr="008A385A" w:rsidRDefault="00E177E1" w:rsidP="00CA63E9">
            <w:pPr>
              <w:jc w:val="right"/>
              <w:rPr>
                <w:rFonts w:ascii="Arial" w:hAnsi="Arial" w:cs="Arial"/>
                <w:color w:val="3366FF"/>
                <w:sz w:val="22"/>
                <w:szCs w:val="22"/>
                <w:lang w:val="bg-BG"/>
              </w:rPr>
            </w:pPr>
            <w:r w:rsidRPr="008A385A">
              <w:rPr>
                <w:rFonts w:ascii="Arial" w:hAnsi="Arial" w:cs="Arial"/>
                <w:color w:val="3366FF"/>
                <w:sz w:val="22"/>
                <w:szCs w:val="22"/>
              </w:rPr>
              <w:t>26,5</w:t>
            </w:r>
            <w:r w:rsidRPr="008A385A">
              <w:rPr>
                <w:rFonts w:ascii="Arial" w:hAnsi="Arial" w:cs="Arial"/>
                <w:color w:val="3366FF"/>
                <w:sz w:val="22"/>
                <w:szCs w:val="22"/>
                <w:lang w:val="bg-BG"/>
              </w:rPr>
              <w:t>%</w:t>
            </w:r>
          </w:p>
        </w:tc>
      </w:tr>
      <w:tr w:rsidR="00E177E1" w:rsidTr="00E51DEF">
        <w:trPr>
          <w:trHeight w:val="288"/>
        </w:trPr>
        <w:tc>
          <w:tcPr>
            <w:tcW w:w="2440" w:type="dxa"/>
            <w:vMerge/>
            <w:vAlign w:val="center"/>
          </w:tcPr>
          <w:p w:rsidR="00E177E1" w:rsidRPr="00A836FC" w:rsidRDefault="00E177E1" w:rsidP="00CA63E9">
            <w:pPr>
              <w:rPr>
                <w:rFonts w:ascii="Arial" w:hAnsi="Arial" w:cs="Arial"/>
                <w:color w:val="000000"/>
                <w:sz w:val="22"/>
                <w:szCs w:val="22"/>
              </w:rPr>
            </w:pPr>
          </w:p>
        </w:tc>
        <w:tc>
          <w:tcPr>
            <w:tcW w:w="1243" w:type="dxa"/>
            <w:shd w:val="clear" w:color="auto" w:fill="auto"/>
            <w:noWrap/>
          </w:tcPr>
          <w:p w:rsidR="00E177E1" w:rsidRPr="008A385A" w:rsidRDefault="00E177E1" w:rsidP="00CA63E9">
            <w:pPr>
              <w:rPr>
                <w:rFonts w:ascii="Arial" w:hAnsi="Arial" w:cs="Arial"/>
                <w:color w:val="3366FF"/>
                <w:sz w:val="22"/>
                <w:szCs w:val="22"/>
              </w:rPr>
            </w:pPr>
            <w:r w:rsidRPr="008A385A">
              <w:rPr>
                <w:rFonts w:ascii="Arial" w:hAnsi="Arial" w:cs="Arial"/>
                <w:color w:val="3366FF"/>
                <w:sz w:val="22"/>
                <w:szCs w:val="22"/>
              </w:rPr>
              <w:t>16</w:t>
            </w:r>
          </w:p>
        </w:tc>
        <w:tc>
          <w:tcPr>
            <w:tcW w:w="1890" w:type="dxa"/>
            <w:shd w:val="clear" w:color="auto" w:fill="auto"/>
            <w:noWrap/>
            <w:vAlign w:val="center"/>
          </w:tcPr>
          <w:p w:rsidR="00E177E1" w:rsidRPr="008A385A" w:rsidRDefault="00E177E1" w:rsidP="00CA63E9">
            <w:pPr>
              <w:jc w:val="right"/>
              <w:rPr>
                <w:rFonts w:ascii="Arial" w:hAnsi="Arial" w:cs="Arial"/>
                <w:color w:val="3366FF"/>
                <w:sz w:val="22"/>
                <w:szCs w:val="22"/>
              </w:rPr>
            </w:pPr>
            <w:r w:rsidRPr="008A385A">
              <w:rPr>
                <w:rFonts w:ascii="Arial" w:hAnsi="Arial" w:cs="Arial"/>
                <w:color w:val="3366FF"/>
                <w:sz w:val="22"/>
                <w:szCs w:val="22"/>
              </w:rPr>
              <w:t>318</w:t>
            </w:r>
          </w:p>
        </w:tc>
        <w:tc>
          <w:tcPr>
            <w:tcW w:w="4087" w:type="dxa"/>
            <w:shd w:val="clear" w:color="auto" w:fill="auto"/>
            <w:noWrap/>
            <w:vAlign w:val="center"/>
          </w:tcPr>
          <w:p w:rsidR="00E177E1" w:rsidRPr="008A385A" w:rsidRDefault="00E177E1" w:rsidP="00CA63E9">
            <w:pPr>
              <w:jc w:val="right"/>
              <w:rPr>
                <w:rFonts w:ascii="Arial" w:hAnsi="Arial" w:cs="Arial"/>
                <w:color w:val="3366FF"/>
                <w:sz w:val="22"/>
                <w:szCs w:val="22"/>
                <w:lang w:val="bg-BG"/>
              </w:rPr>
            </w:pPr>
            <w:r w:rsidRPr="008A385A">
              <w:rPr>
                <w:rFonts w:ascii="Arial" w:hAnsi="Arial" w:cs="Arial"/>
                <w:color w:val="3366FF"/>
                <w:sz w:val="22"/>
                <w:szCs w:val="22"/>
              </w:rPr>
              <w:t>28,6</w:t>
            </w:r>
            <w:r w:rsidRPr="008A385A">
              <w:rPr>
                <w:rFonts w:ascii="Arial" w:hAnsi="Arial" w:cs="Arial"/>
                <w:color w:val="3366FF"/>
                <w:sz w:val="22"/>
                <w:szCs w:val="22"/>
                <w:lang w:val="bg-BG"/>
              </w:rPr>
              <w:t>%</w:t>
            </w:r>
          </w:p>
        </w:tc>
      </w:tr>
      <w:tr w:rsidR="00E177E1" w:rsidTr="00E51DEF">
        <w:trPr>
          <w:trHeight w:val="288"/>
        </w:trPr>
        <w:tc>
          <w:tcPr>
            <w:tcW w:w="2440" w:type="dxa"/>
            <w:vMerge/>
            <w:vAlign w:val="center"/>
          </w:tcPr>
          <w:p w:rsidR="00E177E1" w:rsidRPr="00A836FC" w:rsidRDefault="00E177E1" w:rsidP="00CA63E9">
            <w:pPr>
              <w:rPr>
                <w:rFonts w:ascii="Arial" w:hAnsi="Arial" w:cs="Arial"/>
                <w:color w:val="000000"/>
                <w:sz w:val="22"/>
                <w:szCs w:val="22"/>
              </w:rPr>
            </w:pPr>
          </w:p>
        </w:tc>
        <w:tc>
          <w:tcPr>
            <w:tcW w:w="1243" w:type="dxa"/>
            <w:shd w:val="clear" w:color="auto" w:fill="auto"/>
            <w:noWrap/>
          </w:tcPr>
          <w:p w:rsidR="00E177E1" w:rsidRPr="008A385A" w:rsidRDefault="00E177E1" w:rsidP="00CA63E9">
            <w:pPr>
              <w:rPr>
                <w:rFonts w:ascii="Arial" w:hAnsi="Arial" w:cs="Arial"/>
                <w:color w:val="3366FF"/>
                <w:sz w:val="22"/>
                <w:szCs w:val="22"/>
              </w:rPr>
            </w:pPr>
            <w:r w:rsidRPr="008A385A">
              <w:rPr>
                <w:rFonts w:ascii="Arial" w:hAnsi="Arial" w:cs="Arial"/>
                <w:color w:val="3366FF"/>
                <w:sz w:val="22"/>
                <w:szCs w:val="22"/>
              </w:rPr>
              <w:t>17</w:t>
            </w:r>
          </w:p>
        </w:tc>
        <w:tc>
          <w:tcPr>
            <w:tcW w:w="1890" w:type="dxa"/>
            <w:shd w:val="clear" w:color="auto" w:fill="auto"/>
            <w:noWrap/>
            <w:vAlign w:val="center"/>
          </w:tcPr>
          <w:p w:rsidR="00E177E1" w:rsidRPr="008A385A" w:rsidRDefault="00E177E1" w:rsidP="00CA63E9">
            <w:pPr>
              <w:jc w:val="right"/>
              <w:rPr>
                <w:rFonts w:ascii="Arial" w:hAnsi="Arial" w:cs="Arial"/>
                <w:color w:val="3366FF"/>
                <w:sz w:val="22"/>
                <w:szCs w:val="22"/>
              </w:rPr>
            </w:pPr>
            <w:r w:rsidRPr="008A385A">
              <w:rPr>
                <w:rFonts w:ascii="Arial" w:hAnsi="Arial" w:cs="Arial"/>
                <w:color w:val="3366FF"/>
                <w:sz w:val="22"/>
                <w:szCs w:val="22"/>
              </w:rPr>
              <w:t>287</w:t>
            </w:r>
          </w:p>
        </w:tc>
        <w:tc>
          <w:tcPr>
            <w:tcW w:w="4087" w:type="dxa"/>
            <w:shd w:val="clear" w:color="auto" w:fill="auto"/>
            <w:noWrap/>
            <w:vAlign w:val="center"/>
          </w:tcPr>
          <w:p w:rsidR="00E177E1" w:rsidRPr="008A385A" w:rsidRDefault="00E177E1" w:rsidP="00CA63E9">
            <w:pPr>
              <w:jc w:val="right"/>
              <w:rPr>
                <w:rFonts w:ascii="Arial" w:hAnsi="Arial" w:cs="Arial"/>
                <w:color w:val="3366FF"/>
                <w:sz w:val="22"/>
                <w:szCs w:val="22"/>
                <w:lang w:val="bg-BG"/>
              </w:rPr>
            </w:pPr>
            <w:r w:rsidRPr="008A385A">
              <w:rPr>
                <w:rFonts w:ascii="Arial" w:hAnsi="Arial" w:cs="Arial"/>
                <w:color w:val="3366FF"/>
                <w:sz w:val="22"/>
                <w:szCs w:val="22"/>
              </w:rPr>
              <w:t>25,9</w:t>
            </w:r>
            <w:r w:rsidRPr="008A385A">
              <w:rPr>
                <w:rFonts w:ascii="Arial" w:hAnsi="Arial" w:cs="Arial"/>
                <w:color w:val="3366FF"/>
                <w:sz w:val="22"/>
                <w:szCs w:val="22"/>
                <w:lang w:val="bg-BG"/>
              </w:rPr>
              <w:t>%</w:t>
            </w:r>
          </w:p>
        </w:tc>
      </w:tr>
      <w:tr w:rsidR="00E177E1" w:rsidTr="00E51DEF">
        <w:trPr>
          <w:trHeight w:val="288"/>
        </w:trPr>
        <w:tc>
          <w:tcPr>
            <w:tcW w:w="2440" w:type="dxa"/>
            <w:vMerge/>
            <w:vAlign w:val="center"/>
          </w:tcPr>
          <w:p w:rsidR="00E177E1" w:rsidRPr="00A836FC" w:rsidRDefault="00E177E1" w:rsidP="00CA63E9">
            <w:pPr>
              <w:rPr>
                <w:rFonts w:ascii="Arial" w:hAnsi="Arial" w:cs="Arial"/>
                <w:color w:val="000000"/>
                <w:sz w:val="22"/>
                <w:szCs w:val="22"/>
              </w:rPr>
            </w:pPr>
          </w:p>
        </w:tc>
        <w:tc>
          <w:tcPr>
            <w:tcW w:w="1243" w:type="dxa"/>
            <w:shd w:val="clear" w:color="auto" w:fill="auto"/>
            <w:noWrap/>
          </w:tcPr>
          <w:p w:rsidR="00E177E1" w:rsidRPr="008A385A" w:rsidRDefault="00E177E1" w:rsidP="00CA63E9">
            <w:pPr>
              <w:rPr>
                <w:rFonts w:ascii="Arial" w:hAnsi="Arial" w:cs="Arial"/>
                <w:color w:val="3366FF"/>
                <w:sz w:val="22"/>
                <w:szCs w:val="22"/>
              </w:rPr>
            </w:pPr>
            <w:r w:rsidRPr="008A385A">
              <w:rPr>
                <w:rFonts w:ascii="Arial" w:hAnsi="Arial" w:cs="Arial"/>
                <w:color w:val="3366FF"/>
                <w:sz w:val="22"/>
                <w:szCs w:val="22"/>
              </w:rPr>
              <w:t>18</w:t>
            </w:r>
          </w:p>
        </w:tc>
        <w:tc>
          <w:tcPr>
            <w:tcW w:w="1890" w:type="dxa"/>
            <w:shd w:val="clear" w:color="auto" w:fill="auto"/>
            <w:noWrap/>
            <w:vAlign w:val="center"/>
          </w:tcPr>
          <w:p w:rsidR="00E177E1" w:rsidRPr="008A385A" w:rsidRDefault="00E177E1" w:rsidP="00CA63E9">
            <w:pPr>
              <w:jc w:val="right"/>
              <w:rPr>
                <w:rFonts w:ascii="Arial" w:hAnsi="Arial" w:cs="Arial"/>
                <w:color w:val="3366FF"/>
                <w:sz w:val="22"/>
                <w:szCs w:val="22"/>
              </w:rPr>
            </w:pPr>
            <w:r w:rsidRPr="008A385A">
              <w:rPr>
                <w:rFonts w:ascii="Arial" w:hAnsi="Arial" w:cs="Arial"/>
                <w:color w:val="3366FF"/>
                <w:sz w:val="22"/>
                <w:szCs w:val="22"/>
              </w:rPr>
              <w:t>177</w:t>
            </w:r>
          </w:p>
        </w:tc>
        <w:tc>
          <w:tcPr>
            <w:tcW w:w="4087" w:type="dxa"/>
            <w:shd w:val="clear" w:color="auto" w:fill="auto"/>
            <w:noWrap/>
            <w:vAlign w:val="center"/>
          </w:tcPr>
          <w:p w:rsidR="00E177E1" w:rsidRPr="008A385A" w:rsidRDefault="00E177E1" w:rsidP="00CA63E9">
            <w:pPr>
              <w:jc w:val="right"/>
              <w:rPr>
                <w:rFonts w:ascii="Arial" w:hAnsi="Arial" w:cs="Arial"/>
                <w:color w:val="3366FF"/>
                <w:sz w:val="22"/>
                <w:szCs w:val="22"/>
                <w:lang w:val="bg-BG"/>
              </w:rPr>
            </w:pPr>
            <w:r w:rsidRPr="008A385A">
              <w:rPr>
                <w:rFonts w:ascii="Arial" w:hAnsi="Arial" w:cs="Arial"/>
                <w:color w:val="3366FF"/>
                <w:sz w:val="22"/>
                <w:szCs w:val="22"/>
              </w:rPr>
              <w:t>15,9</w:t>
            </w:r>
            <w:r w:rsidRPr="008A385A">
              <w:rPr>
                <w:rFonts w:ascii="Arial" w:hAnsi="Arial" w:cs="Arial"/>
                <w:color w:val="3366FF"/>
                <w:sz w:val="22"/>
                <w:szCs w:val="22"/>
                <w:lang w:val="bg-BG"/>
              </w:rPr>
              <w:t>%</w:t>
            </w:r>
          </w:p>
        </w:tc>
      </w:tr>
      <w:tr w:rsidR="00E177E1" w:rsidTr="00E51DEF">
        <w:trPr>
          <w:trHeight w:val="288"/>
        </w:trPr>
        <w:tc>
          <w:tcPr>
            <w:tcW w:w="2440" w:type="dxa"/>
            <w:vMerge/>
            <w:vAlign w:val="center"/>
          </w:tcPr>
          <w:p w:rsidR="00E177E1" w:rsidRPr="00A836FC" w:rsidRDefault="00E177E1" w:rsidP="00CA63E9">
            <w:pPr>
              <w:rPr>
                <w:rFonts w:ascii="Arial" w:hAnsi="Arial" w:cs="Arial"/>
                <w:color w:val="000000"/>
                <w:sz w:val="22"/>
                <w:szCs w:val="22"/>
              </w:rPr>
            </w:pPr>
          </w:p>
        </w:tc>
        <w:tc>
          <w:tcPr>
            <w:tcW w:w="1243" w:type="dxa"/>
            <w:shd w:val="clear" w:color="auto" w:fill="auto"/>
            <w:noWrap/>
          </w:tcPr>
          <w:p w:rsidR="00E177E1" w:rsidRPr="008A385A" w:rsidRDefault="00E177E1" w:rsidP="00CA63E9">
            <w:pPr>
              <w:rPr>
                <w:rFonts w:ascii="Arial" w:hAnsi="Arial" w:cs="Arial"/>
                <w:color w:val="3366FF"/>
                <w:sz w:val="22"/>
                <w:szCs w:val="22"/>
              </w:rPr>
            </w:pPr>
            <w:r w:rsidRPr="008A385A">
              <w:rPr>
                <w:rFonts w:ascii="Arial" w:hAnsi="Arial" w:cs="Arial"/>
                <w:color w:val="3366FF"/>
                <w:sz w:val="22"/>
                <w:szCs w:val="22"/>
              </w:rPr>
              <w:t>19</w:t>
            </w:r>
          </w:p>
        </w:tc>
        <w:tc>
          <w:tcPr>
            <w:tcW w:w="1890" w:type="dxa"/>
            <w:shd w:val="clear" w:color="auto" w:fill="auto"/>
            <w:noWrap/>
            <w:vAlign w:val="center"/>
          </w:tcPr>
          <w:p w:rsidR="00E177E1" w:rsidRPr="008A385A" w:rsidRDefault="00E177E1" w:rsidP="00CA63E9">
            <w:pPr>
              <w:jc w:val="right"/>
              <w:rPr>
                <w:rFonts w:ascii="Arial" w:hAnsi="Arial" w:cs="Arial"/>
                <w:color w:val="3366FF"/>
                <w:sz w:val="22"/>
                <w:szCs w:val="22"/>
              </w:rPr>
            </w:pPr>
            <w:r w:rsidRPr="008A385A">
              <w:rPr>
                <w:rFonts w:ascii="Arial" w:hAnsi="Arial" w:cs="Arial"/>
                <w:color w:val="3366FF"/>
                <w:sz w:val="22"/>
                <w:szCs w:val="22"/>
              </w:rPr>
              <w:t>2</w:t>
            </w:r>
          </w:p>
        </w:tc>
        <w:tc>
          <w:tcPr>
            <w:tcW w:w="4087" w:type="dxa"/>
            <w:shd w:val="clear" w:color="auto" w:fill="auto"/>
            <w:noWrap/>
            <w:vAlign w:val="center"/>
          </w:tcPr>
          <w:p w:rsidR="00E177E1" w:rsidRPr="008A385A" w:rsidRDefault="0073306C" w:rsidP="00CA63E9">
            <w:pPr>
              <w:jc w:val="right"/>
              <w:rPr>
                <w:rFonts w:ascii="Arial" w:hAnsi="Arial" w:cs="Arial"/>
                <w:color w:val="3366FF"/>
                <w:sz w:val="22"/>
                <w:szCs w:val="22"/>
                <w:lang w:val="bg-BG"/>
              </w:rPr>
            </w:pPr>
            <w:r>
              <w:rPr>
                <w:rFonts w:ascii="Arial" w:hAnsi="Arial" w:cs="Arial"/>
                <w:color w:val="3366FF"/>
                <w:sz w:val="22"/>
                <w:szCs w:val="22"/>
                <w:lang w:val="bg-BG"/>
              </w:rPr>
              <w:t>0</w:t>
            </w:r>
            <w:r w:rsidR="00E177E1" w:rsidRPr="008A385A">
              <w:rPr>
                <w:rFonts w:ascii="Arial" w:hAnsi="Arial" w:cs="Arial"/>
                <w:color w:val="3366FF"/>
                <w:sz w:val="22"/>
                <w:szCs w:val="22"/>
              </w:rPr>
              <w:t>,2</w:t>
            </w:r>
            <w:r w:rsidR="00E177E1" w:rsidRPr="008A385A">
              <w:rPr>
                <w:rFonts w:ascii="Arial" w:hAnsi="Arial" w:cs="Arial"/>
                <w:color w:val="3366FF"/>
                <w:sz w:val="22"/>
                <w:szCs w:val="22"/>
                <w:lang w:val="bg-BG"/>
              </w:rPr>
              <w:t>%</w:t>
            </w:r>
          </w:p>
        </w:tc>
      </w:tr>
      <w:tr w:rsidR="00E177E1" w:rsidTr="00E51DEF">
        <w:trPr>
          <w:trHeight w:val="288"/>
        </w:trPr>
        <w:tc>
          <w:tcPr>
            <w:tcW w:w="2440" w:type="dxa"/>
            <w:vMerge/>
            <w:vAlign w:val="center"/>
          </w:tcPr>
          <w:p w:rsidR="00E177E1" w:rsidRPr="00A836FC" w:rsidRDefault="00E177E1" w:rsidP="00CA63E9">
            <w:pPr>
              <w:rPr>
                <w:rFonts w:ascii="Arial" w:hAnsi="Arial" w:cs="Arial"/>
                <w:color w:val="000000"/>
                <w:sz w:val="22"/>
                <w:szCs w:val="22"/>
              </w:rPr>
            </w:pPr>
          </w:p>
        </w:tc>
        <w:tc>
          <w:tcPr>
            <w:tcW w:w="1243" w:type="dxa"/>
            <w:shd w:val="clear" w:color="auto" w:fill="auto"/>
            <w:noWrap/>
          </w:tcPr>
          <w:p w:rsidR="00E177E1" w:rsidRPr="008A385A" w:rsidRDefault="00E177E1" w:rsidP="00CA63E9">
            <w:pPr>
              <w:rPr>
                <w:rFonts w:ascii="Arial" w:hAnsi="Arial" w:cs="Arial"/>
                <w:color w:val="3366FF"/>
                <w:sz w:val="22"/>
                <w:szCs w:val="22"/>
              </w:rPr>
            </w:pPr>
            <w:r w:rsidRPr="008A385A">
              <w:rPr>
                <w:rFonts w:ascii="Arial" w:hAnsi="Arial" w:cs="Arial"/>
                <w:color w:val="3366FF"/>
                <w:sz w:val="22"/>
                <w:szCs w:val="22"/>
              </w:rPr>
              <w:t>20</w:t>
            </w:r>
          </w:p>
        </w:tc>
        <w:tc>
          <w:tcPr>
            <w:tcW w:w="1890" w:type="dxa"/>
            <w:shd w:val="clear" w:color="auto" w:fill="auto"/>
            <w:noWrap/>
            <w:vAlign w:val="center"/>
          </w:tcPr>
          <w:p w:rsidR="00E177E1" w:rsidRPr="008A385A" w:rsidRDefault="00E177E1" w:rsidP="00CA63E9">
            <w:pPr>
              <w:jc w:val="right"/>
              <w:rPr>
                <w:rFonts w:ascii="Arial" w:hAnsi="Arial" w:cs="Arial"/>
                <w:color w:val="3366FF"/>
                <w:sz w:val="22"/>
                <w:szCs w:val="22"/>
              </w:rPr>
            </w:pPr>
            <w:r w:rsidRPr="008A385A">
              <w:rPr>
                <w:rFonts w:ascii="Arial" w:hAnsi="Arial" w:cs="Arial"/>
                <w:color w:val="3366FF"/>
                <w:sz w:val="22"/>
                <w:szCs w:val="22"/>
              </w:rPr>
              <w:t>1</w:t>
            </w:r>
          </w:p>
        </w:tc>
        <w:tc>
          <w:tcPr>
            <w:tcW w:w="4087" w:type="dxa"/>
            <w:shd w:val="clear" w:color="auto" w:fill="auto"/>
            <w:noWrap/>
            <w:vAlign w:val="center"/>
          </w:tcPr>
          <w:p w:rsidR="00E177E1" w:rsidRPr="008A385A" w:rsidRDefault="0073306C" w:rsidP="00CA63E9">
            <w:pPr>
              <w:jc w:val="right"/>
              <w:rPr>
                <w:rFonts w:ascii="Arial" w:hAnsi="Arial" w:cs="Arial"/>
                <w:color w:val="3366FF"/>
                <w:sz w:val="22"/>
                <w:szCs w:val="22"/>
                <w:lang w:val="bg-BG"/>
              </w:rPr>
            </w:pPr>
            <w:r>
              <w:rPr>
                <w:rFonts w:ascii="Arial" w:hAnsi="Arial" w:cs="Arial"/>
                <w:color w:val="3366FF"/>
                <w:sz w:val="22"/>
                <w:szCs w:val="22"/>
                <w:lang w:val="bg-BG"/>
              </w:rPr>
              <w:t>0</w:t>
            </w:r>
            <w:r w:rsidR="00E177E1" w:rsidRPr="008A385A">
              <w:rPr>
                <w:rFonts w:ascii="Arial" w:hAnsi="Arial" w:cs="Arial"/>
                <w:color w:val="3366FF"/>
                <w:sz w:val="22"/>
                <w:szCs w:val="22"/>
              </w:rPr>
              <w:t>,1</w:t>
            </w:r>
            <w:r w:rsidR="00E177E1" w:rsidRPr="008A385A">
              <w:rPr>
                <w:rFonts w:ascii="Arial" w:hAnsi="Arial" w:cs="Arial"/>
                <w:color w:val="3366FF"/>
                <w:sz w:val="22"/>
                <w:szCs w:val="22"/>
                <w:lang w:val="bg-BG"/>
              </w:rPr>
              <w:t>%</w:t>
            </w:r>
          </w:p>
        </w:tc>
      </w:tr>
      <w:tr w:rsidR="00E177E1" w:rsidTr="00E51DEF">
        <w:trPr>
          <w:trHeight w:val="288"/>
        </w:trPr>
        <w:tc>
          <w:tcPr>
            <w:tcW w:w="2440" w:type="dxa"/>
            <w:vMerge/>
            <w:vAlign w:val="center"/>
          </w:tcPr>
          <w:p w:rsidR="00E177E1" w:rsidRPr="00A836FC" w:rsidRDefault="00E177E1" w:rsidP="00CA63E9">
            <w:pPr>
              <w:rPr>
                <w:rFonts w:ascii="Arial" w:hAnsi="Arial" w:cs="Arial"/>
                <w:color w:val="000000"/>
                <w:sz w:val="22"/>
                <w:szCs w:val="22"/>
              </w:rPr>
            </w:pPr>
          </w:p>
        </w:tc>
        <w:tc>
          <w:tcPr>
            <w:tcW w:w="1243" w:type="dxa"/>
            <w:shd w:val="clear" w:color="auto" w:fill="auto"/>
            <w:noWrap/>
          </w:tcPr>
          <w:p w:rsidR="00E177E1" w:rsidRPr="008A385A" w:rsidRDefault="00E177E1" w:rsidP="00CA63E9">
            <w:pPr>
              <w:rPr>
                <w:rFonts w:ascii="Arial" w:hAnsi="Arial" w:cs="Arial"/>
                <w:color w:val="3366FF"/>
                <w:sz w:val="22"/>
                <w:szCs w:val="22"/>
              </w:rPr>
            </w:pPr>
            <w:r w:rsidRPr="008A385A">
              <w:rPr>
                <w:rFonts w:ascii="Arial" w:hAnsi="Arial" w:cs="Arial"/>
                <w:color w:val="3366FF"/>
                <w:sz w:val="22"/>
                <w:szCs w:val="22"/>
              </w:rPr>
              <w:t>22</w:t>
            </w:r>
          </w:p>
        </w:tc>
        <w:tc>
          <w:tcPr>
            <w:tcW w:w="1890" w:type="dxa"/>
            <w:shd w:val="clear" w:color="auto" w:fill="auto"/>
            <w:noWrap/>
            <w:vAlign w:val="center"/>
          </w:tcPr>
          <w:p w:rsidR="00E177E1" w:rsidRPr="008A385A" w:rsidRDefault="00E177E1" w:rsidP="00CA63E9">
            <w:pPr>
              <w:jc w:val="right"/>
              <w:rPr>
                <w:rFonts w:ascii="Arial" w:hAnsi="Arial" w:cs="Arial"/>
                <w:color w:val="3366FF"/>
                <w:sz w:val="22"/>
                <w:szCs w:val="22"/>
              </w:rPr>
            </w:pPr>
            <w:r w:rsidRPr="008A385A">
              <w:rPr>
                <w:rFonts w:ascii="Arial" w:hAnsi="Arial" w:cs="Arial"/>
                <w:color w:val="3366FF"/>
                <w:sz w:val="22"/>
                <w:szCs w:val="22"/>
              </w:rPr>
              <w:t>1</w:t>
            </w:r>
          </w:p>
        </w:tc>
        <w:tc>
          <w:tcPr>
            <w:tcW w:w="4087" w:type="dxa"/>
            <w:shd w:val="clear" w:color="auto" w:fill="auto"/>
            <w:noWrap/>
            <w:vAlign w:val="center"/>
          </w:tcPr>
          <w:p w:rsidR="00E177E1" w:rsidRPr="008A385A" w:rsidRDefault="0073306C" w:rsidP="00CA63E9">
            <w:pPr>
              <w:jc w:val="right"/>
              <w:rPr>
                <w:rFonts w:ascii="Arial" w:hAnsi="Arial" w:cs="Arial"/>
                <w:color w:val="3366FF"/>
                <w:sz w:val="22"/>
                <w:szCs w:val="22"/>
                <w:lang w:val="bg-BG"/>
              </w:rPr>
            </w:pPr>
            <w:r>
              <w:rPr>
                <w:rFonts w:ascii="Arial" w:hAnsi="Arial" w:cs="Arial"/>
                <w:color w:val="3366FF"/>
                <w:sz w:val="22"/>
                <w:szCs w:val="22"/>
                <w:lang w:val="bg-BG"/>
              </w:rPr>
              <w:t>0</w:t>
            </w:r>
            <w:r w:rsidR="00E177E1" w:rsidRPr="008A385A">
              <w:rPr>
                <w:rFonts w:ascii="Arial" w:hAnsi="Arial" w:cs="Arial"/>
                <w:color w:val="3366FF"/>
                <w:sz w:val="22"/>
                <w:szCs w:val="22"/>
              </w:rPr>
              <w:t>,1</w:t>
            </w:r>
            <w:r w:rsidR="00E177E1" w:rsidRPr="008A385A">
              <w:rPr>
                <w:rFonts w:ascii="Arial" w:hAnsi="Arial" w:cs="Arial"/>
                <w:color w:val="3366FF"/>
                <w:sz w:val="22"/>
                <w:szCs w:val="22"/>
                <w:lang w:val="bg-BG"/>
              </w:rPr>
              <w:t>%</w:t>
            </w:r>
          </w:p>
        </w:tc>
      </w:tr>
      <w:tr w:rsidR="00E177E1" w:rsidTr="00E51DEF">
        <w:trPr>
          <w:trHeight w:val="288"/>
        </w:trPr>
        <w:tc>
          <w:tcPr>
            <w:tcW w:w="2440" w:type="dxa"/>
            <w:vMerge/>
            <w:vAlign w:val="center"/>
          </w:tcPr>
          <w:p w:rsidR="00E177E1" w:rsidRPr="00A836FC" w:rsidRDefault="00E177E1" w:rsidP="00CA63E9">
            <w:pPr>
              <w:rPr>
                <w:rFonts w:ascii="Arial" w:hAnsi="Arial" w:cs="Arial"/>
                <w:color w:val="000000"/>
                <w:sz w:val="22"/>
                <w:szCs w:val="22"/>
              </w:rPr>
            </w:pPr>
          </w:p>
        </w:tc>
        <w:tc>
          <w:tcPr>
            <w:tcW w:w="1243" w:type="dxa"/>
            <w:shd w:val="clear" w:color="auto" w:fill="auto"/>
          </w:tcPr>
          <w:p w:rsidR="00E177E1" w:rsidRPr="005F4851" w:rsidRDefault="00E177E1" w:rsidP="00CA63E9">
            <w:pPr>
              <w:rPr>
                <w:rFonts w:ascii="Arial" w:hAnsi="Arial" w:cs="Arial"/>
                <w:b/>
                <w:color w:val="FF0000"/>
                <w:sz w:val="22"/>
                <w:szCs w:val="22"/>
                <w:lang w:val="bg-BG"/>
              </w:rPr>
            </w:pPr>
            <w:r w:rsidRPr="005F4851">
              <w:rPr>
                <w:rFonts w:ascii="Arial" w:hAnsi="Arial" w:cs="Arial"/>
                <w:b/>
                <w:color w:val="FF0000"/>
                <w:sz w:val="22"/>
                <w:szCs w:val="22"/>
                <w:lang w:val="bg-BG"/>
              </w:rPr>
              <w:t>Общо</w:t>
            </w:r>
          </w:p>
        </w:tc>
        <w:tc>
          <w:tcPr>
            <w:tcW w:w="1890" w:type="dxa"/>
            <w:shd w:val="clear" w:color="auto" w:fill="auto"/>
            <w:noWrap/>
            <w:vAlign w:val="center"/>
          </w:tcPr>
          <w:p w:rsidR="00E177E1" w:rsidRPr="008A385A" w:rsidRDefault="00E177E1" w:rsidP="00CA63E9">
            <w:pPr>
              <w:jc w:val="right"/>
              <w:rPr>
                <w:rFonts w:ascii="Arial" w:hAnsi="Arial" w:cs="Arial"/>
                <w:color w:val="3366FF"/>
                <w:sz w:val="22"/>
                <w:szCs w:val="22"/>
              </w:rPr>
            </w:pPr>
            <w:r w:rsidRPr="008A385A">
              <w:rPr>
                <w:rFonts w:ascii="Arial" w:hAnsi="Arial" w:cs="Arial"/>
                <w:color w:val="3366FF"/>
                <w:sz w:val="22"/>
                <w:szCs w:val="22"/>
              </w:rPr>
              <w:t>1110</w:t>
            </w:r>
          </w:p>
        </w:tc>
        <w:tc>
          <w:tcPr>
            <w:tcW w:w="4087" w:type="dxa"/>
            <w:shd w:val="clear" w:color="auto" w:fill="auto"/>
            <w:noWrap/>
            <w:vAlign w:val="center"/>
          </w:tcPr>
          <w:p w:rsidR="00E177E1" w:rsidRPr="008A385A" w:rsidRDefault="00E177E1" w:rsidP="00CA63E9">
            <w:pPr>
              <w:jc w:val="right"/>
              <w:rPr>
                <w:rFonts w:ascii="Arial" w:hAnsi="Arial" w:cs="Arial"/>
                <w:color w:val="3366FF"/>
                <w:sz w:val="22"/>
                <w:szCs w:val="22"/>
                <w:lang w:val="bg-BG"/>
              </w:rPr>
            </w:pPr>
            <w:r w:rsidRPr="008A385A">
              <w:rPr>
                <w:rFonts w:ascii="Arial" w:hAnsi="Arial" w:cs="Arial"/>
                <w:color w:val="3366FF"/>
                <w:sz w:val="22"/>
                <w:szCs w:val="22"/>
              </w:rPr>
              <w:t>100,0</w:t>
            </w:r>
            <w:r w:rsidRPr="008A385A">
              <w:rPr>
                <w:rFonts w:ascii="Arial" w:hAnsi="Arial" w:cs="Arial"/>
                <w:color w:val="3366FF"/>
                <w:sz w:val="22"/>
                <w:szCs w:val="22"/>
                <w:lang w:val="bg-BG"/>
              </w:rPr>
              <w:t>%</w:t>
            </w:r>
          </w:p>
        </w:tc>
      </w:tr>
    </w:tbl>
    <w:p w:rsidR="00E177E1" w:rsidRDefault="00E177E1" w:rsidP="00E177E1">
      <w:pPr>
        <w:rPr>
          <w:lang w:val="ru-RU"/>
        </w:rPr>
      </w:pPr>
    </w:p>
    <w:p w:rsidR="00E177E1" w:rsidRDefault="00E177E1" w:rsidP="00E177E1">
      <w:pPr>
        <w:pStyle w:val="Default"/>
        <w:rPr>
          <w:sz w:val="44"/>
          <w:szCs w:val="44"/>
        </w:rPr>
      </w:pPr>
    </w:p>
    <w:p w:rsidR="00CA3FED" w:rsidRDefault="00FA3B82">
      <w:pPr>
        <w:rPr>
          <w:rFonts w:ascii="Times New Roman" w:hAnsi="Times New Roman"/>
          <w:sz w:val="24"/>
          <w:szCs w:val="24"/>
          <w:lang w:val="bg-BG"/>
        </w:rPr>
      </w:pPr>
      <w:r>
        <w:rPr>
          <w:rFonts w:ascii="Times New Roman" w:hAnsi="Times New Roman"/>
          <w:sz w:val="24"/>
          <w:szCs w:val="24"/>
          <w:lang w:val="bg-BG"/>
        </w:rPr>
        <w:t>Анализ на получените резултати по отношение на:</w:t>
      </w:r>
    </w:p>
    <w:p w:rsidR="00FA3B82" w:rsidRDefault="00FA3B82">
      <w:pPr>
        <w:rPr>
          <w:rFonts w:ascii="Times New Roman" w:hAnsi="Times New Roman"/>
          <w:sz w:val="24"/>
          <w:szCs w:val="24"/>
          <w:lang w:val="bg-BG"/>
        </w:rPr>
      </w:pPr>
    </w:p>
    <w:p w:rsidR="00FA3B82" w:rsidRPr="00AB1E3D" w:rsidRDefault="00FA3B82" w:rsidP="00AB1E3D">
      <w:pPr>
        <w:pStyle w:val="ListParagraph"/>
        <w:numPr>
          <w:ilvl w:val="0"/>
          <w:numId w:val="2"/>
        </w:numPr>
        <w:jc w:val="both"/>
        <w:rPr>
          <w:rFonts w:ascii="Times New Roman" w:hAnsi="Times New Roman"/>
          <w:sz w:val="24"/>
          <w:szCs w:val="24"/>
          <w:lang w:val="bg-BG"/>
        </w:rPr>
      </w:pPr>
      <w:r w:rsidRPr="00AB1E3D">
        <w:rPr>
          <w:rFonts w:ascii="Times New Roman" w:hAnsi="Times New Roman"/>
          <w:sz w:val="24"/>
          <w:szCs w:val="24"/>
          <w:lang w:val="bg-BG"/>
        </w:rPr>
        <w:t>Въвеждащи въпроси</w:t>
      </w:r>
    </w:p>
    <w:p w:rsidR="00FA3B82" w:rsidRDefault="00FA3B82" w:rsidP="00AB1E3D">
      <w:pPr>
        <w:pStyle w:val="Default"/>
        <w:jc w:val="both"/>
        <w:rPr>
          <w:rFonts w:ascii="Times New Roman" w:hAnsi="Times New Roman" w:cs="Times New Roman"/>
          <w:color w:val="auto"/>
          <w:lang w:val="ru-RU"/>
        </w:rPr>
      </w:pPr>
      <w:r w:rsidRPr="003F2ADA">
        <w:rPr>
          <w:rFonts w:ascii="Times New Roman" w:hAnsi="Times New Roman" w:cs="Times New Roman"/>
          <w:color w:val="auto"/>
          <w:lang w:val="ru-RU"/>
        </w:rPr>
        <w:t xml:space="preserve">Въвеждащите въпроси са насочени към това, с кои лица е живяло постоянно в едно жилище анкетираното лице през последната една година. </w:t>
      </w:r>
    </w:p>
    <w:p w:rsidR="00AB1E3D" w:rsidRDefault="00AB1E3D" w:rsidP="00AB1E3D">
      <w:pPr>
        <w:pStyle w:val="Default"/>
        <w:ind w:left="1068"/>
        <w:jc w:val="both"/>
        <w:rPr>
          <w:rFonts w:ascii="Times New Roman" w:hAnsi="Times New Roman" w:cs="Times New Roman"/>
          <w:color w:val="auto"/>
          <w:lang w:val="ru-RU"/>
        </w:rPr>
      </w:pPr>
    </w:p>
    <w:p w:rsidR="00FA3B82" w:rsidRPr="004D2944" w:rsidRDefault="00AB1E3D" w:rsidP="009106B4">
      <w:pPr>
        <w:ind w:left="-90"/>
        <w:jc w:val="both"/>
        <w:rPr>
          <w:rFonts w:ascii="Times New Roman" w:hAnsi="Times New Roman"/>
          <w:sz w:val="24"/>
          <w:szCs w:val="24"/>
          <w:lang w:val="ru-RU"/>
        </w:rPr>
      </w:pPr>
      <w:r w:rsidRPr="00AB1E3D">
        <w:rPr>
          <w:rFonts w:ascii="Times New Roman" w:hAnsi="Times New Roman"/>
          <w:sz w:val="24"/>
          <w:szCs w:val="24"/>
          <w:lang w:val="ru-RU"/>
        </w:rPr>
        <w:t>Кореспондирайки с възрастта на анкетираните ученици, най-голямата група от тях посочват, че са живели през последната година с двамата си родители - 68,5%. 36,6% от посочилите отговор на този въпрос, са живели само с майка си, а 31,9% само с баща си. 30,9% от учениците живеят с дру</w:t>
      </w:r>
      <w:r w:rsidR="00C71726">
        <w:rPr>
          <w:rFonts w:ascii="Times New Roman" w:hAnsi="Times New Roman"/>
          <w:sz w:val="24"/>
          <w:szCs w:val="24"/>
          <w:lang w:val="ru-RU"/>
        </w:rPr>
        <w:t xml:space="preserve">ги роднини, без майка или баща. </w:t>
      </w:r>
      <w:r w:rsidRPr="00AB1E3D">
        <w:rPr>
          <w:rFonts w:ascii="Times New Roman" w:hAnsi="Times New Roman"/>
          <w:sz w:val="24"/>
          <w:szCs w:val="24"/>
          <w:lang w:val="ru-RU"/>
        </w:rPr>
        <w:t>Тази форма обикновено включва младежи, които живеят с бабите и дядовците си или други роднини и чиито родители работят в друг град в страната или в чужбина.</w:t>
      </w:r>
    </w:p>
    <w:p w:rsidR="00FA3B82" w:rsidRDefault="00FA3B82" w:rsidP="00FA3B82">
      <w:pPr>
        <w:ind w:left="708"/>
        <w:rPr>
          <w:rFonts w:ascii="Times New Roman" w:hAnsi="Times New Roman"/>
          <w:sz w:val="24"/>
          <w:szCs w:val="24"/>
          <w:lang w:val="bg-BG"/>
        </w:rPr>
      </w:pPr>
    </w:p>
    <w:p w:rsidR="00FA3B82" w:rsidRDefault="00FA3B82" w:rsidP="00FA3B82">
      <w:pPr>
        <w:ind w:left="708"/>
        <w:rPr>
          <w:rFonts w:ascii="Times New Roman" w:hAnsi="Times New Roman"/>
          <w:sz w:val="24"/>
          <w:szCs w:val="24"/>
          <w:lang w:val="bg-BG"/>
        </w:rPr>
      </w:pPr>
    </w:p>
    <w:p w:rsidR="00D13855" w:rsidRDefault="00FA3B82" w:rsidP="00FA3B82">
      <w:pPr>
        <w:ind w:left="708"/>
        <w:rPr>
          <w:rFonts w:ascii="Times New Roman" w:hAnsi="Times New Roman"/>
          <w:sz w:val="24"/>
          <w:szCs w:val="24"/>
          <w:lang w:val="bg-BG"/>
        </w:rPr>
      </w:pPr>
      <w:r w:rsidRPr="00254B42">
        <w:rPr>
          <w:noProof/>
          <w:sz w:val="18"/>
          <w:szCs w:val="18"/>
          <w:lang w:val="bg-BG"/>
        </w:rPr>
        <w:lastRenderedPageBreak/>
        <w:drawing>
          <wp:inline distT="0" distB="0" distL="0" distR="0">
            <wp:extent cx="5731510" cy="3551922"/>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13855" w:rsidRPr="00D13855" w:rsidRDefault="00D13855" w:rsidP="00D13855">
      <w:pPr>
        <w:rPr>
          <w:rFonts w:ascii="Times New Roman" w:hAnsi="Times New Roman"/>
          <w:sz w:val="24"/>
          <w:szCs w:val="24"/>
          <w:lang w:val="bg-BG"/>
        </w:rPr>
      </w:pPr>
    </w:p>
    <w:p w:rsidR="00D13855" w:rsidRDefault="00D13855" w:rsidP="00D13855">
      <w:pPr>
        <w:rPr>
          <w:rFonts w:ascii="Times New Roman" w:hAnsi="Times New Roman"/>
          <w:sz w:val="24"/>
          <w:szCs w:val="24"/>
          <w:lang w:val="bg-BG"/>
        </w:rPr>
      </w:pPr>
    </w:p>
    <w:p w:rsidR="00D13855" w:rsidRPr="00D13855" w:rsidRDefault="00D13855" w:rsidP="00D13855">
      <w:pPr>
        <w:jc w:val="both"/>
        <w:rPr>
          <w:rFonts w:ascii="Times New Roman" w:hAnsi="Times New Roman"/>
          <w:sz w:val="24"/>
          <w:szCs w:val="24"/>
          <w:lang w:val="ru-RU"/>
        </w:rPr>
      </w:pPr>
      <w:r w:rsidRPr="00D13855">
        <w:rPr>
          <w:rFonts w:ascii="Times New Roman" w:hAnsi="Times New Roman"/>
          <w:sz w:val="24"/>
          <w:szCs w:val="24"/>
          <w:lang w:val="ru-RU"/>
        </w:rPr>
        <w:t>Друг акцент в групата на въвеждащите въпроси се поставя с питането</w:t>
      </w:r>
      <w:r w:rsidR="00977943">
        <w:rPr>
          <w:rFonts w:ascii="Times New Roman" w:hAnsi="Times New Roman"/>
          <w:sz w:val="24"/>
          <w:szCs w:val="24"/>
          <w:lang w:val="ru-RU"/>
        </w:rPr>
        <w:t>,</w:t>
      </w:r>
      <w:r w:rsidRPr="00D13855">
        <w:rPr>
          <w:rFonts w:ascii="Times New Roman" w:hAnsi="Times New Roman"/>
          <w:sz w:val="24"/>
          <w:szCs w:val="24"/>
          <w:lang w:val="ru-RU"/>
        </w:rPr>
        <w:t xml:space="preserve"> насочено към наличието на конфликтни ситуации и лицата, с които най-често се случва на анкетирания да влезе в конфликт. Най-много са учениците, посочили, че обикновено не влизат в конфликт с никого</w:t>
      </w:r>
      <w:r w:rsidR="00977943">
        <w:rPr>
          <w:rFonts w:ascii="Times New Roman" w:hAnsi="Times New Roman"/>
          <w:sz w:val="24"/>
          <w:szCs w:val="24"/>
          <w:lang w:val="ru-RU"/>
        </w:rPr>
        <w:t xml:space="preserve"> –</w:t>
      </w:r>
      <w:r w:rsidRPr="00D13855">
        <w:rPr>
          <w:rFonts w:ascii="Times New Roman" w:hAnsi="Times New Roman"/>
          <w:sz w:val="24"/>
          <w:szCs w:val="24"/>
          <w:lang w:val="ru-RU"/>
        </w:rPr>
        <w:t xml:space="preserve"> 34,1%, но от тези, които са отбелязали, че такива ситуации са възниквали, най-много са тези, които казват, че това се случва с приятели, връстници или съученици</w:t>
      </w:r>
      <w:r w:rsidR="00977943">
        <w:rPr>
          <w:rFonts w:ascii="Times New Roman" w:hAnsi="Times New Roman"/>
          <w:sz w:val="24"/>
          <w:szCs w:val="24"/>
          <w:lang w:val="ru-RU"/>
        </w:rPr>
        <w:t xml:space="preserve"> –</w:t>
      </w:r>
      <w:r w:rsidRPr="00D13855">
        <w:rPr>
          <w:rFonts w:ascii="Times New Roman" w:hAnsi="Times New Roman"/>
          <w:sz w:val="24"/>
          <w:szCs w:val="24"/>
          <w:lang w:val="ru-RU"/>
        </w:rPr>
        <w:t xml:space="preserve"> 26,0%.</w:t>
      </w:r>
    </w:p>
    <w:p w:rsidR="00D13855" w:rsidRPr="00D13855" w:rsidRDefault="00D13855" w:rsidP="00D13855">
      <w:pPr>
        <w:autoSpaceDE w:val="0"/>
        <w:autoSpaceDN w:val="0"/>
        <w:adjustRightInd w:val="0"/>
        <w:jc w:val="both"/>
        <w:rPr>
          <w:rFonts w:ascii="Times New Roman" w:hAnsi="Times New Roman"/>
          <w:color w:val="000000"/>
          <w:sz w:val="24"/>
          <w:szCs w:val="24"/>
          <w:lang w:val="ru-RU"/>
        </w:rPr>
      </w:pPr>
      <w:r w:rsidRPr="00D13855">
        <w:rPr>
          <w:rFonts w:ascii="Times New Roman" w:hAnsi="Times New Roman"/>
          <w:color w:val="000000"/>
          <w:sz w:val="24"/>
          <w:szCs w:val="24"/>
          <w:lang w:val="ru-RU"/>
        </w:rPr>
        <w:t>Следваща по големина е групата на тези, които изпадат в конфл</w:t>
      </w:r>
      <w:r w:rsidR="00977943">
        <w:rPr>
          <w:rFonts w:ascii="Times New Roman" w:hAnsi="Times New Roman"/>
          <w:color w:val="000000"/>
          <w:sz w:val="24"/>
          <w:szCs w:val="24"/>
          <w:lang w:val="ru-RU"/>
        </w:rPr>
        <w:t xml:space="preserve">иктни ситуации с родителите си – </w:t>
      </w:r>
      <w:r w:rsidRPr="00D13855">
        <w:rPr>
          <w:rFonts w:ascii="Times New Roman" w:hAnsi="Times New Roman"/>
          <w:color w:val="000000"/>
          <w:sz w:val="24"/>
          <w:szCs w:val="24"/>
          <w:lang w:val="ru-RU"/>
        </w:rPr>
        <w:t xml:space="preserve">18,8% , а 12,3% с брат, сестра или друг роднина. </w:t>
      </w:r>
    </w:p>
    <w:p w:rsidR="00D13855" w:rsidRPr="00D13855" w:rsidRDefault="00D13855" w:rsidP="00D13855">
      <w:pPr>
        <w:autoSpaceDE w:val="0"/>
        <w:autoSpaceDN w:val="0"/>
        <w:adjustRightInd w:val="0"/>
        <w:jc w:val="both"/>
        <w:rPr>
          <w:rFonts w:ascii="Times New Roman" w:hAnsi="Times New Roman"/>
          <w:color w:val="000000"/>
          <w:sz w:val="24"/>
          <w:szCs w:val="24"/>
          <w:lang w:val="ru-RU"/>
        </w:rPr>
      </w:pPr>
      <w:r w:rsidRPr="00D13855">
        <w:rPr>
          <w:rFonts w:ascii="Times New Roman" w:hAnsi="Times New Roman"/>
          <w:color w:val="000000"/>
          <w:sz w:val="24"/>
          <w:szCs w:val="24"/>
          <w:lang w:val="ru-RU"/>
        </w:rPr>
        <w:t>Друга група на база получените отговори</w:t>
      </w:r>
      <w:r w:rsidR="00977943">
        <w:rPr>
          <w:rFonts w:ascii="Times New Roman" w:hAnsi="Times New Roman"/>
          <w:color w:val="000000"/>
          <w:sz w:val="24"/>
          <w:szCs w:val="24"/>
          <w:lang w:val="ru-RU"/>
        </w:rPr>
        <w:t>,</w:t>
      </w:r>
      <w:r w:rsidRPr="00D13855">
        <w:rPr>
          <w:rFonts w:ascii="Times New Roman" w:hAnsi="Times New Roman"/>
          <w:color w:val="000000"/>
          <w:sz w:val="24"/>
          <w:szCs w:val="24"/>
          <w:lang w:val="ru-RU"/>
        </w:rPr>
        <w:t xml:space="preserve"> включва лицата, които са влизали в конфликт с учител</w:t>
      </w:r>
      <w:r w:rsidR="00977943">
        <w:rPr>
          <w:rFonts w:ascii="Times New Roman" w:hAnsi="Times New Roman"/>
          <w:color w:val="000000"/>
          <w:sz w:val="24"/>
          <w:szCs w:val="24"/>
          <w:lang w:val="ru-RU"/>
        </w:rPr>
        <w:t xml:space="preserve"> – </w:t>
      </w:r>
      <w:r w:rsidRPr="00D13855">
        <w:rPr>
          <w:rFonts w:ascii="Times New Roman" w:hAnsi="Times New Roman"/>
          <w:color w:val="000000"/>
          <w:sz w:val="24"/>
          <w:szCs w:val="24"/>
          <w:lang w:val="ru-RU"/>
        </w:rPr>
        <w:t xml:space="preserve">5,9%, в резултат на което се оформят трите най-типични области на взаимодействие на учениците, обект на настоящото изследване – приятели/съученици; семейство; учители. </w:t>
      </w:r>
    </w:p>
    <w:p w:rsidR="00D13855" w:rsidRPr="00D13855" w:rsidRDefault="00D13855" w:rsidP="00D13855">
      <w:pPr>
        <w:jc w:val="both"/>
        <w:rPr>
          <w:rFonts w:ascii="Times New Roman" w:hAnsi="Times New Roman"/>
          <w:color w:val="000000"/>
          <w:sz w:val="24"/>
          <w:szCs w:val="24"/>
          <w:lang w:val="ru-RU"/>
        </w:rPr>
      </w:pPr>
      <w:r w:rsidRPr="00D13855">
        <w:rPr>
          <w:rFonts w:ascii="Times New Roman" w:hAnsi="Times New Roman"/>
          <w:color w:val="000000"/>
          <w:sz w:val="24"/>
          <w:szCs w:val="24"/>
          <w:lang w:val="ru-RU"/>
        </w:rPr>
        <w:t>Най-малко са посочилите, че влизат в конфликт с възрастни извън пределите на семейството или училището</w:t>
      </w:r>
      <w:r w:rsidR="00977943">
        <w:rPr>
          <w:rFonts w:ascii="Times New Roman" w:hAnsi="Times New Roman"/>
          <w:color w:val="000000"/>
          <w:sz w:val="24"/>
          <w:szCs w:val="24"/>
          <w:lang w:val="ru-RU"/>
        </w:rPr>
        <w:t xml:space="preserve"> – </w:t>
      </w:r>
      <w:r w:rsidRPr="00D13855">
        <w:rPr>
          <w:rFonts w:ascii="Times New Roman" w:hAnsi="Times New Roman"/>
          <w:color w:val="000000"/>
          <w:sz w:val="24"/>
          <w:szCs w:val="24"/>
          <w:lang w:val="ru-RU"/>
        </w:rPr>
        <w:t>2,8%. Момичетата по-често от момчетата влизат в конфликт</w:t>
      </w:r>
      <w:r w:rsidR="00977943">
        <w:rPr>
          <w:rFonts w:ascii="Times New Roman" w:hAnsi="Times New Roman"/>
          <w:color w:val="000000"/>
          <w:sz w:val="24"/>
          <w:szCs w:val="24"/>
          <w:lang w:val="ru-RU"/>
        </w:rPr>
        <w:t>,</w:t>
      </w:r>
      <w:r w:rsidRPr="00D13855">
        <w:rPr>
          <w:rFonts w:ascii="Times New Roman" w:hAnsi="Times New Roman"/>
          <w:color w:val="000000"/>
          <w:sz w:val="24"/>
          <w:szCs w:val="24"/>
          <w:lang w:val="ru-RU"/>
        </w:rPr>
        <w:t xml:space="preserve"> като при тях по-характерни са конфликтите в непосредственото обкръжение – семейство, приятели. Момчетата по-често от момичетата влизат в конфликт с хора извън семейството - с учители, възрастни извън семейството, но също и с приятели, връстници, съученици.</w:t>
      </w:r>
    </w:p>
    <w:p w:rsidR="00D13855" w:rsidRPr="00D13855" w:rsidRDefault="00D13855" w:rsidP="00D13855">
      <w:pPr>
        <w:jc w:val="both"/>
        <w:rPr>
          <w:rFonts w:ascii="Times New Roman" w:hAnsi="Times New Roman"/>
          <w:color w:val="000000"/>
          <w:sz w:val="24"/>
          <w:szCs w:val="24"/>
          <w:lang w:val="ru-RU"/>
        </w:rPr>
      </w:pPr>
    </w:p>
    <w:p w:rsidR="00D13855" w:rsidRPr="00D13855" w:rsidRDefault="00D13855" w:rsidP="00D13855">
      <w:pPr>
        <w:rPr>
          <w:rFonts w:asciiTheme="minorHAnsi" w:hAnsiTheme="minorHAnsi"/>
          <w:b/>
          <w:color w:val="0000FF"/>
          <w:sz w:val="28"/>
          <w:szCs w:val="28"/>
          <w:lang w:val="ru-RU"/>
        </w:rPr>
      </w:pPr>
    </w:p>
    <w:p w:rsidR="00FA3B82" w:rsidRDefault="00FA3B82" w:rsidP="00D13855">
      <w:pPr>
        <w:rPr>
          <w:rFonts w:ascii="Times New Roman" w:hAnsi="Times New Roman"/>
          <w:sz w:val="24"/>
          <w:szCs w:val="24"/>
          <w:lang w:val="bg-BG"/>
        </w:rPr>
      </w:pPr>
    </w:p>
    <w:p w:rsidR="006C7EE0" w:rsidRDefault="006C7EE0" w:rsidP="00D13855">
      <w:pPr>
        <w:rPr>
          <w:rFonts w:ascii="Times New Roman" w:hAnsi="Times New Roman"/>
          <w:sz w:val="24"/>
          <w:szCs w:val="24"/>
          <w:lang w:val="bg-BG"/>
        </w:rPr>
      </w:pPr>
    </w:p>
    <w:p w:rsidR="006C7EE0" w:rsidRDefault="006C7EE0" w:rsidP="00D13855">
      <w:pPr>
        <w:rPr>
          <w:rFonts w:ascii="Times New Roman" w:hAnsi="Times New Roman"/>
          <w:sz w:val="24"/>
          <w:szCs w:val="24"/>
          <w:lang w:val="bg-BG"/>
        </w:rPr>
      </w:pPr>
    </w:p>
    <w:p w:rsidR="006C7EE0" w:rsidRDefault="006C7EE0" w:rsidP="00D13855">
      <w:pPr>
        <w:rPr>
          <w:rFonts w:ascii="Times New Roman" w:hAnsi="Times New Roman"/>
          <w:sz w:val="24"/>
          <w:szCs w:val="24"/>
          <w:lang w:val="bg-BG"/>
        </w:rPr>
      </w:pPr>
    </w:p>
    <w:p w:rsidR="006C7EE0" w:rsidRDefault="006C7EE0" w:rsidP="00D13855">
      <w:pPr>
        <w:rPr>
          <w:rFonts w:ascii="Times New Roman" w:hAnsi="Times New Roman"/>
          <w:sz w:val="24"/>
          <w:szCs w:val="24"/>
          <w:lang w:val="bg-BG"/>
        </w:rPr>
      </w:pPr>
    </w:p>
    <w:p w:rsidR="006C7EE0" w:rsidRDefault="006C7EE0" w:rsidP="00D13855">
      <w:pPr>
        <w:rPr>
          <w:rFonts w:ascii="Times New Roman" w:hAnsi="Times New Roman"/>
          <w:sz w:val="24"/>
          <w:szCs w:val="24"/>
          <w:lang w:val="bg-BG"/>
        </w:rPr>
      </w:pPr>
    </w:p>
    <w:p w:rsidR="006C7EE0" w:rsidRDefault="006C7EE0" w:rsidP="00D13855">
      <w:pPr>
        <w:rPr>
          <w:rFonts w:ascii="Times New Roman" w:hAnsi="Times New Roman"/>
          <w:sz w:val="24"/>
          <w:szCs w:val="24"/>
          <w:lang w:val="bg-BG"/>
        </w:rPr>
      </w:pPr>
    </w:p>
    <w:p w:rsidR="00C72B97" w:rsidRDefault="006C7EE0" w:rsidP="00D13855">
      <w:pPr>
        <w:rPr>
          <w:rFonts w:ascii="Times New Roman" w:hAnsi="Times New Roman"/>
          <w:sz w:val="24"/>
          <w:szCs w:val="24"/>
          <w:lang w:val="bg-BG"/>
        </w:rPr>
      </w:pPr>
      <w:r w:rsidRPr="005C7191">
        <w:rPr>
          <w:noProof/>
          <w:sz w:val="23"/>
          <w:szCs w:val="23"/>
          <w:lang w:val="bg-BG"/>
        </w:rPr>
        <w:lastRenderedPageBreak/>
        <w:drawing>
          <wp:inline distT="0" distB="0" distL="0" distR="0">
            <wp:extent cx="6038850" cy="3275965"/>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72B97" w:rsidRPr="00C72B97" w:rsidRDefault="00C72B97" w:rsidP="00C72B97">
      <w:pPr>
        <w:rPr>
          <w:rFonts w:ascii="Times New Roman" w:hAnsi="Times New Roman"/>
          <w:sz w:val="24"/>
          <w:szCs w:val="24"/>
          <w:lang w:val="bg-BG"/>
        </w:rPr>
      </w:pPr>
    </w:p>
    <w:p w:rsidR="00C72B97" w:rsidRDefault="00C72B97" w:rsidP="00C72B97">
      <w:pPr>
        <w:rPr>
          <w:rFonts w:ascii="Times New Roman" w:hAnsi="Times New Roman"/>
          <w:sz w:val="24"/>
          <w:szCs w:val="24"/>
          <w:lang w:val="bg-BG"/>
        </w:rPr>
      </w:pPr>
    </w:p>
    <w:p w:rsidR="00C72B97" w:rsidRDefault="00C72B97" w:rsidP="00527A9E">
      <w:pPr>
        <w:pStyle w:val="Default"/>
        <w:numPr>
          <w:ilvl w:val="0"/>
          <w:numId w:val="2"/>
        </w:numPr>
        <w:jc w:val="both"/>
        <w:rPr>
          <w:rFonts w:ascii="Times New Roman" w:hAnsi="Times New Roman" w:cs="Times New Roman"/>
          <w:bCs/>
          <w:lang w:val="ru-RU"/>
        </w:rPr>
      </w:pPr>
      <w:r w:rsidRPr="00C72B97">
        <w:rPr>
          <w:rFonts w:ascii="Times New Roman" w:hAnsi="Times New Roman" w:cs="Times New Roman"/>
          <w:bCs/>
          <w:lang w:val="ru-RU"/>
        </w:rPr>
        <w:t>Въпроси, свър</w:t>
      </w:r>
      <w:r>
        <w:rPr>
          <w:rFonts w:ascii="Times New Roman" w:hAnsi="Times New Roman" w:cs="Times New Roman"/>
          <w:bCs/>
          <w:lang w:val="ru-RU"/>
        </w:rPr>
        <w:t>зани с училището и обкръжението.</w:t>
      </w:r>
    </w:p>
    <w:p w:rsidR="00527A9E" w:rsidRDefault="00527A9E" w:rsidP="00527A9E">
      <w:pPr>
        <w:pStyle w:val="Default"/>
        <w:jc w:val="both"/>
        <w:rPr>
          <w:rFonts w:ascii="Times New Roman" w:hAnsi="Times New Roman" w:cs="Times New Roman"/>
          <w:lang w:val="ru-RU"/>
        </w:rPr>
      </w:pPr>
      <w:r>
        <w:rPr>
          <w:rFonts w:ascii="Times New Roman" w:hAnsi="Times New Roman" w:cs="Times New Roman"/>
          <w:lang w:val="ru-RU"/>
        </w:rPr>
        <w:t xml:space="preserve">  </w:t>
      </w:r>
      <w:r w:rsidR="00214864" w:rsidRPr="00214864">
        <w:rPr>
          <w:rFonts w:ascii="Times New Roman" w:hAnsi="Times New Roman" w:cs="Times New Roman"/>
          <w:lang w:val="ru-RU"/>
        </w:rPr>
        <w:t>Въпросите</w:t>
      </w:r>
      <w:r w:rsidR="004D38AD">
        <w:rPr>
          <w:rFonts w:ascii="Times New Roman" w:hAnsi="Times New Roman" w:cs="Times New Roman"/>
          <w:lang w:val="ru-RU"/>
        </w:rPr>
        <w:t>,</w:t>
      </w:r>
      <w:r w:rsidR="00214864" w:rsidRPr="00214864">
        <w:rPr>
          <w:rFonts w:ascii="Times New Roman" w:hAnsi="Times New Roman" w:cs="Times New Roman"/>
          <w:lang w:val="ru-RU"/>
        </w:rPr>
        <w:t xml:space="preserve"> свързани с училището и обкръжението</w:t>
      </w:r>
      <w:r w:rsidR="004D38AD">
        <w:rPr>
          <w:rFonts w:ascii="Times New Roman" w:hAnsi="Times New Roman" w:cs="Times New Roman"/>
          <w:lang w:val="ru-RU"/>
        </w:rPr>
        <w:t>,</w:t>
      </w:r>
      <w:r w:rsidR="00214864" w:rsidRPr="00214864">
        <w:rPr>
          <w:rFonts w:ascii="Times New Roman" w:hAnsi="Times New Roman" w:cs="Times New Roman"/>
          <w:lang w:val="ru-RU"/>
        </w:rPr>
        <w:t xml:space="preserve"> са насочени към проверка на посещаемостта на учебните часове, отсъствия по неизвинителни причини и предразположеност от страна на учениците към разговори и дебати</w:t>
      </w:r>
      <w:r w:rsidR="004D38AD">
        <w:rPr>
          <w:rFonts w:ascii="Times New Roman" w:hAnsi="Times New Roman" w:cs="Times New Roman"/>
          <w:lang w:val="ru-RU"/>
        </w:rPr>
        <w:t>,</w:t>
      </w:r>
      <w:r w:rsidR="00214864" w:rsidRPr="00214864">
        <w:rPr>
          <w:rFonts w:ascii="Times New Roman" w:hAnsi="Times New Roman" w:cs="Times New Roman"/>
          <w:lang w:val="ru-RU"/>
        </w:rPr>
        <w:t xml:space="preserve"> свързани с употреба на психоактивни вещества в рамките на учбните заведения.</w:t>
      </w:r>
    </w:p>
    <w:p w:rsidR="00527A9E" w:rsidRPr="00527A9E" w:rsidRDefault="00527A9E" w:rsidP="00527A9E">
      <w:pPr>
        <w:autoSpaceDE w:val="0"/>
        <w:autoSpaceDN w:val="0"/>
        <w:adjustRightInd w:val="0"/>
        <w:jc w:val="both"/>
        <w:rPr>
          <w:rFonts w:ascii="Times New Roman" w:hAnsi="Times New Roman"/>
          <w:color w:val="000000"/>
          <w:sz w:val="24"/>
          <w:szCs w:val="24"/>
          <w:lang w:val="ru-RU"/>
        </w:rPr>
      </w:pPr>
      <w:r w:rsidRPr="00527A9E">
        <w:rPr>
          <w:rFonts w:ascii="Times New Roman" w:hAnsi="Times New Roman"/>
          <w:color w:val="000000"/>
          <w:sz w:val="24"/>
          <w:szCs w:val="24"/>
          <w:lang w:val="ru-RU"/>
        </w:rPr>
        <w:t>На въпроса дали учениците смятат, че в училище трябва да се разговаря открито по темите</w:t>
      </w:r>
      <w:r w:rsidR="004D38AD">
        <w:rPr>
          <w:rFonts w:ascii="Times New Roman" w:hAnsi="Times New Roman"/>
          <w:color w:val="000000"/>
          <w:sz w:val="24"/>
          <w:szCs w:val="24"/>
          <w:lang w:val="ru-RU"/>
        </w:rPr>
        <w:t xml:space="preserve">, </w:t>
      </w:r>
      <w:r w:rsidRPr="00527A9E">
        <w:rPr>
          <w:rFonts w:ascii="Times New Roman" w:hAnsi="Times New Roman"/>
          <w:color w:val="000000"/>
          <w:sz w:val="24"/>
          <w:szCs w:val="24"/>
          <w:lang w:val="ru-RU"/>
        </w:rPr>
        <w:t xml:space="preserve">свързани с тютюнопушенето, безопасния секс, употребата на алкохол, употребата на наркотици и насилието в живота, анкетираните показват висок процент на готовност и отвореност към разговори по гореизброените теми. </w:t>
      </w:r>
    </w:p>
    <w:p w:rsidR="00527A9E" w:rsidRPr="00527A9E" w:rsidRDefault="00527A9E" w:rsidP="00527A9E">
      <w:pPr>
        <w:autoSpaceDE w:val="0"/>
        <w:autoSpaceDN w:val="0"/>
        <w:adjustRightInd w:val="0"/>
        <w:jc w:val="both"/>
        <w:rPr>
          <w:rFonts w:ascii="Times New Roman" w:hAnsi="Times New Roman"/>
          <w:color w:val="000000"/>
          <w:sz w:val="24"/>
          <w:szCs w:val="24"/>
          <w:lang w:val="ru-RU"/>
        </w:rPr>
      </w:pPr>
      <w:r w:rsidRPr="00527A9E">
        <w:rPr>
          <w:rFonts w:ascii="Times New Roman" w:hAnsi="Times New Roman"/>
          <w:color w:val="000000"/>
          <w:sz w:val="24"/>
          <w:szCs w:val="24"/>
          <w:lang w:val="ru-RU"/>
        </w:rPr>
        <w:t>Учениците намират за необходимо в пределите на училището да се разговаря на първо място за употребата на наркотици, като 75,0% изразяват своето съгласие. Втори по големина е делът на тези, които са посочили, че трябва да се разговаря открито по въпросите</w:t>
      </w:r>
      <w:r w:rsidR="004D38AD">
        <w:rPr>
          <w:rFonts w:ascii="Times New Roman" w:hAnsi="Times New Roman"/>
          <w:color w:val="000000"/>
          <w:sz w:val="24"/>
          <w:szCs w:val="24"/>
          <w:lang w:val="ru-RU"/>
        </w:rPr>
        <w:t>,</w:t>
      </w:r>
      <w:r w:rsidRPr="00527A9E">
        <w:rPr>
          <w:rFonts w:ascii="Times New Roman" w:hAnsi="Times New Roman"/>
          <w:color w:val="000000"/>
          <w:sz w:val="24"/>
          <w:szCs w:val="24"/>
          <w:lang w:val="ru-RU"/>
        </w:rPr>
        <w:t xml:space="preserve"> свързани с насилието в живота</w:t>
      </w:r>
      <w:r w:rsidR="004D38AD">
        <w:rPr>
          <w:rFonts w:ascii="Times New Roman" w:hAnsi="Times New Roman"/>
          <w:color w:val="000000"/>
          <w:sz w:val="24"/>
          <w:szCs w:val="24"/>
          <w:lang w:val="ru-RU"/>
        </w:rPr>
        <w:t xml:space="preserve"> –</w:t>
      </w:r>
      <w:r w:rsidRPr="00527A9E">
        <w:rPr>
          <w:rFonts w:ascii="Times New Roman" w:hAnsi="Times New Roman"/>
          <w:color w:val="000000"/>
          <w:sz w:val="24"/>
          <w:szCs w:val="24"/>
          <w:lang w:val="ru-RU"/>
        </w:rPr>
        <w:t xml:space="preserve"> 73,6%, а трети по големина е делът на учениците, които подкрепят разговорите, които засягат темата за безопасния секс</w:t>
      </w:r>
      <w:r w:rsidR="004D38AD">
        <w:rPr>
          <w:rFonts w:ascii="Times New Roman" w:hAnsi="Times New Roman"/>
          <w:color w:val="000000"/>
          <w:sz w:val="24"/>
          <w:szCs w:val="24"/>
          <w:lang w:val="ru-RU"/>
        </w:rPr>
        <w:t xml:space="preserve"> –</w:t>
      </w:r>
      <w:r w:rsidRPr="00527A9E">
        <w:rPr>
          <w:rFonts w:ascii="Times New Roman" w:hAnsi="Times New Roman"/>
          <w:color w:val="000000"/>
          <w:sz w:val="24"/>
          <w:szCs w:val="24"/>
          <w:lang w:val="ru-RU"/>
        </w:rPr>
        <w:t xml:space="preserve"> 69,9%. Употребата на алкохол</w:t>
      </w:r>
      <w:r w:rsidR="004D38AD">
        <w:rPr>
          <w:rFonts w:ascii="Times New Roman" w:hAnsi="Times New Roman"/>
          <w:color w:val="000000"/>
          <w:sz w:val="24"/>
          <w:szCs w:val="24"/>
          <w:lang w:val="ru-RU"/>
        </w:rPr>
        <w:t xml:space="preserve"> –</w:t>
      </w:r>
      <w:r w:rsidRPr="00527A9E">
        <w:rPr>
          <w:rFonts w:ascii="Times New Roman" w:hAnsi="Times New Roman"/>
          <w:color w:val="000000"/>
          <w:sz w:val="24"/>
          <w:szCs w:val="24"/>
          <w:lang w:val="ru-RU"/>
        </w:rPr>
        <w:t xml:space="preserve"> 64,9% и тютюнопушенето</w:t>
      </w:r>
      <w:r w:rsidR="004D38AD">
        <w:rPr>
          <w:rFonts w:ascii="Times New Roman" w:hAnsi="Times New Roman"/>
          <w:color w:val="000000"/>
          <w:sz w:val="24"/>
          <w:szCs w:val="24"/>
          <w:lang w:val="ru-RU"/>
        </w:rPr>
        <w:t xml:space="preserve"> –</w:t>
      </w:r>
      <w:r w:rsidRPr="00527A9E">
        <w:rPr>
          <w:rFonts w:ascii="Times New Roman" w:hAnsi="Times New Roman"/>
          <w:color w:val="000000"/>
          <w:sz w:val="24"/>
          <w:szCs w:val="24"/>
          <w:lang w:val="ru-RU"/>
        </w:rPr>
        <w:t xml:space="preserve"> 66,0% са темите, които най-малък процент от анкетираните са подкрепили. Все пак делът на посочилите, че са съгласни те да бъдат открито засегнати в границите на учебните заведения</w:t>
      </w:r>
      <w:r w:rsidR="004D38AD">
        <w:rPr>
          <w:rFonts w:ascii="Times New Roman" w:hAnsi="Times New Roman"/>
          <w:color w:val="000000"/>
          <w:sz w:val="24"/>
          <w:szCs w:val="24"/>
          <w:lang w:val="ru-RU"/>
        </w:rPr>
        <w:t>,</w:t>
      </w:r>
      <w:r w:rsidRPr="00527A9E">
        <w:rPr>
          <w:rFonts w:ascii="Times New Roman" w:hAnsi="Times New Roman"/>
          <w:color w:val="000000"/>
          <w:sz w:val="24"/>
          <w:szCs w:val="24"/>
          <w:lang w:val="ru-RU"/>
        </w:rPr>
        <w:t xml:space="preserve"> остав</w:t>
      </w:r>
      <w:r>
        <w:rPr>
          <w:rFonts w:ascii="Times New Roman" w:hAnsi="Times New Roman"/>
          <w:color w:val="000000"/>
          <w:sz w:val="24"/>
          <w:szCs w:val="24"/>
          <w:lang w:val="ru-RU"/>
        </w:rPr>
        <w:t>а значително висок.</w:t>
      </w:r>
    </w:p>
    <w:p w:rsidR="00527A9E" w:rsidRPr="00527A9E" w:rsidRDefault="00527A9E" w:rsidP="00527A9E">
      <w:pPr>
        <w:autoSpaceDE w:val="0"/>
        <w:autoSpaceDN w:val="0"/>
        <w:adjustRightInd w:val="0"/>
        <w:jc w:val="both"/>
        <w:rPr>
          <w:rFonts w:ascii="Times New Roman" w:hAnsi="Times New Roman"/>
          <w:color w:val="000000"/>
          <w:sz w:val="24"/>
          <w:szCs w:val="24"/>
          <w:lang w:val="ru-RU"/>
        </w:rPr>
      </w:pPr>
      <w:r w:rsidRPr="00527A9E">
        <w:rPr>
          <w:rFonts w:ascii="Times New Roman" w:hAnsi="Times New Roman"/>
          <w:color w:val="000000"/>
          <w:sz w:val="24"/>
          <w:szCs w:val="24"/>
          <w:lang w:val="ru-RU"/>
        </w:rPr>
        <w:t>Най-малко са учениците, които виждат необходимост да се осъществяват разговори по темите за безопасния секс, насилието в живота, уп</w:t>
      </w:r>
      <w:r w:rsidR="004D38AD">
        <w:rPr>
          <w:rFonts w:ascii="Times New Roman" w:hAnsi="Times New Roman"/>
          <w:color w:val="000000"/>
          <w:sz w:val="24"/>
          <w:szCs w:val="24"/>
          <w:lang w:val="ru-RU"/>
        </w:rPr>
        <w:t>отребата на алкохол и наркотици</w:t>
      </w:r>
      <w:r w:rsidRPr="00527A9E">
        <w:rPr>
          <w:rFonts w:ascii="Times New Roman" w:hAnsi="Times New Roman"/>
          <w:color w:val="000000"/>
          <w:sz w:val="24"/>
          <w:szCs w:val="24"/>
          <w:lang w:val="ru-RU"/>
        </w:rPr>
        <w:t xml:space="preserve"> от девети </w:t>
      </w:r>
      <w:r w:rsidR="004D38AD">
        <w:rPr>
          <w:rFonts w:ascii="Times New Roman" w:hAnsi="Times New Roman"/>
          <w:color w:val="000000"/>
          <w:sz w:val="24"/>
          <w:szCs w:val="24"/>
          <w:lang w:val="ru-RU"/>
        </w:rPr>
        <w:t>клас, а за темата „тютюнопушене</w:t>
      </w:r>
      <w:r w:rsidR="004D38AD">
        <w:rPr>
          <w:rFonts w:ascii="Times New Roman" w:hAnsi="Times New Roman"/>
          <w:color w:val="000000"/>
          <w:sz w:val="24"/>
          <w:szCs w:val="24"/>
        </w:rPr>
        <w:t xml:space="preserve">” – </w:t>
      </w:r>
      <w:r w:rsidRPr="00527A9E">
        <w:rPr>
          <w:rFonts w:ascii="Times New Roman" w:hAnsi="Times New Roman"/>
          <w:color w:val="000000"/>
          <w:sz w:val="24"/>
          <w:szCs w:val="24"/>
          <w:lang w:val="ru-RU"/>
        </w:rPr>
        <w:t xml:space="preserve"> учениците от единадесети клас. </w:t>
      </w:r>
    </w:p>
    <w:p w:rsidR="00527A9E" w:rsidRDefault="00527A9E" w:rsidP="00527A9E">
      <w:pPr>
        <w:jc w:val="both"/>
        <w:rPr>
          <w:rFonts w:ascii="Times New Roman" w:hAnsi="Times New Roman"/>
          <w:color w:val="000000"/>
          <w:sz w:val="24"/>
          <w:szCs w:val="24"/>
          <w:lang w:val="ru-RU"/>
        </w:rPr>
      </w:pPr>
      <w:r w:rsidRPr="00527A9E">
        <w:rPr>
          <w:rFonts w:ascii="Times New Roman" w:hAnsi="Times New Roman"/>
          <w:color w:val="000000"/>
          <w:sz w:val="24"/>
          <w:szCs w:val="24"/>
          <w:lang w:val="ru-RU"/>
        </w:rPr>
        <w:t xml:space="preserve">Следващият въпрос от групата измерва реалното присъствие на проблемните теми в ежедневието на учениците, като ги пита дали разговарят по въпросите за употребата на наркотици </w:t>
      </w:r>
      <w:r w:rsidR="004D38AD">
        <w:rPr>
          <w:rFonts w:ascii="Times New Roman" w:hAnsi="Times New Roman"/>
          <w:color w:val="000000"/>
          <w:sz w:val="24"/>
          <w:szCs w:val="24"/>
          <w:lang w:val="ru-RU"/>
        </w:rPr>
        <w:t>със своите родители, съученици,</w:t>
      </w:r>
      <w:r w:rsidRPr="00527A9E">
        <w:rPr>
          <w:rFonts w:ascii="Times New Roman" w:hAnsi="Times New Roman"/>
          <w:color w:val="000000"/>
          <w:sz w:val="24"/>
          <w:szCs w:val="24"/>
          <w:lang w:val="ru-RU"/>
        </w:rPr>
        <w:t xml:space="preserve"> приятели</w:t>
      </w:r>
      <w:r w:rsidR="004D38AD">
        <w:rPr>
          <w:rFonts w:ascii="Times New Roman" w:hAnsi="Times New Roman"/>
          <w:color w:val="000000"/>
          <w:sz w:val="24"/>
          <w:szCs w:val="24"/>
          <w:lang w:val="ru-RU"/>
        </w:rPr>
        <w:t xml:space="preserve">, </w:t>
      </w:r>
      <w:r w:rsidRPr="00527A9E">
        <w:rPr>
          <w:rFonts w:ascii="Times New Roman" w:hAnsi="Times New Roman"/>
          <w:color w:val="000000"/>
          <w:sz w:val="24"/>
          <w:szCs w:val="24"/>
          <w:lang w:val="ru-RU"/>
        </w:rPr>
        <w:t>учители.</w:t>
      </w:r>
    </w:p>
    <w:p w:rsidR="007A0A6B" w:rsidRDefault="007A0A6B" w:rsidP="00527A9E">
      <w:pPr>
        <w:jc w:val="both"/>
        <w:rPr>
          <w:rFonts w:ascii="Times New Roman" w:hAnsi="Times New Roman"/>
          <w:color w:val="000000"/>
          <w:sz w:val="24"/>
          <w:szCs w:val="24"/>
          <w:lang w:val="ru-RU"/>
        </w:rPr>
      </w:pPr>
    </w:p>
    <w:p w:rsidR="007A0A6B" w:rsidRPr="007A0A6B" w:rsidRDefault="007A0A6B" w:rsidP="007A0A6B">
      <w:pPr>
        <w:autoSpaceDE w:val="0"/>
        <w:autoSpaceDN w:val="0"/>
        <w:adjustRightInd w:val="0"/>
        <w:jc w:val="both"/>
        <w:rPr>
          <w:rFonts w:ascii="Times New Roman" w:hAnsi="Times New Roman"/>
          <w:color w:val="000000"/>
          <w:sz w:val="24"/>
          <w:szCs w:val="24"/>
          <w:lang w:val="ru-RU"/>
        </w:rPr>
      </w:pPr>
      <w:r w:rsidRPr="007A0A6B">
        <w:rPr>
          <w:rFonts w:ascii="Times New Roman" w:hAnsi="Times New Roman"/>
          <w:color w:val="000000"/>
          <w:sz w:val="24"/>
          <w:szCs w:val="24"/>
          <w:lang w:val="ru-RU"/>
        </w:rPr>
        <w:t>Най-голям брой от анкетираните са посочили, че разговарят по темата със своите съученици и прият</w:t>
      </w:r>
      <w:r w:rsidR="0007782A">
        <w:rPr>
          <w:rFonts w:ascii="Times New Roman" w:hAnsi="Times New Roman"/>
          <w:color w:val="000000"/>
          <w:sz w:val="24"/>
          <w:szCs w:val="24"/>
          <w:lang w:val="ru-RU"/>
        </w:rPr>
        <w:t>ели извън училище – 61,1%</w:t>
      </w:r>
      <w:r w:rsidRPr="007A0A6B">
        <w:rPr>
          <w:rFonts w:ascii="Times New Roman" w:hAnsi="Times New Roman"/>
          <w:color w:val="000000"/>
          <w:sz w:val="24"/>
          <w:szCs w:val="24"/>
          <w:lang w:val="ru-RU"/>
        </w:rPr>
        <w:t>, следвани от тези, които обсъжд</w:t>
      </w:r>
      <w:r w:rsidR="0007782A">
        <w:rPr>
          <w:rFonts w:ascii="Times New Roman" w:hAnsi="Times New Roman"/>
          <w:color w:val="000000"/>
          <w:sz w:val="24"/>
          <w:szCs w:val="24"/>
          <w:lang w:val="ru-RU"/>
        </w:rPr>
        <w:t>ат въпроса със своите родители – 57,2%</w:t>
      </w:r>
      <w:r w:rsidRPr="007A0A6B">
        <w:rPr>
          <w:rFonts w:ascii="Times New Roman" w:hAnsi="Times New Roman"/>
          <w:color w:val="000000"/>
          <w:sz w:val="24"/>
          <w:szCs w:val="24"/>
          <w:lang w:val="ru-RU"/>
        </w:rPr>
        <w:t>. Най-малко са тези, които са обсъждали темата със своите учители или педагогически съветници в училищ</w:t>
      </w:r>
      <w:r w:rsidR="00CC20DE">
        <w:rPr>
          <w:rFonts w:ascii="Times New Roman" w:hAnsi="Times New Roman"/>
          <w:color w:val="000000"/>
          <w:sz w:val="24"/>
          <w:szCs w:val="24"/>
          <w:lang w:val="ru-RU"/>
        </w:rPr>
        <w:t xml:space="preserve">е, когато става въпрос за  употреба на наркотици – </w:t>
      </w:r>
      <w:r w:rsidRPr="007A0A6B">
        <w:rPr>
          <w:rFonts w:ascii="Times New Roman" w:hAnsi="Times New Roman"/>
          <w:color w:val="000000"/>
          <w:sz w:val="24"/>
          <w:szCs w:val="24"/>
          <w:lang w:val="ru-RU"/>
        </w:rPr>
        <w:t>31,</w:t>
      </w:r>
      <w:r w:rsidR="00CC20DE">
        <w:rPr>
          <w:rFonts w:ascii="Times New Roman" w:hAnsi="Times New Roman"/>
          <w:color w:val="000000"/>
          <w:sz w:val="24"/>
          <w:szCs w:val="24"/>
          <w:lang w:val="ru-RU"/>
        </w:rPr>
        <w:t>6%</w:t>
      </w:r>
      <w:r w:rsidRPr="007A0A6B">
        <w:rPr>
          <w:rFonts w:ascii="Times New Roman" w:hAnsi="Times New Roman"/>
          <w:color w:val="000000"/>
          <w:sz w:val="24"/>
          <w:szCs w:val="24"/>
          <w:lang w:val="ru-RU"/>
        </w:rPr>
        <w:t xml:space="preserve">. Момичетата по-често от момчетата </w:t>
      </w:r>
      <w:r w:rsidR="00CC20DE">
        <w:rPr>
          <w:rFonts w:ascii="Times New Roman" w:hAnsi="Times New Roman"/>
          <w:color w:val="000000"/>
          <w:sz w:val="24"/>
          <w:szCs w:val="24"/>
          <w:lang w:val="ru-RU"/>
        </w:rPr>
        <w:t>посочват, че обсъждат тези теми</w:t>
      </w:r>
      <w:r w:rsidRPr="007A0A6B">
        <w:rPr>
          <w:rFonts w:ascii="Times New Roman" w:hAnsi="Times New Roman"/>
          <w:color w:val="000000"/>
          <w:sz w:val="24"/>
          <w:szCs w:val="24"/>
          <w:lang w:val="ru-RU"/>
        </w:rPr>
        <w:t xml:space="preserve"> както в семейството, така и в училище. </w:t>
      </w:r>
    </w:p>
    <w:p w:rsidR="007A0A6B" w:rsidRPr="007A0A6B" w:rsidRDefault="007A0A6B" w:rsidP="007A0A6B">
      <w:pPr>
        <w:autoSpaceDE w:val="0"/>
        <w:autoSpaceDN w:val="0"/>
        <w:adjustRightInd w:val="0"/>
        <w:jc w:val="both"/>
        <w:rPr>
          <w:rFonts w:ascii="Times New Roman" w:hAnsi="Times New Roman"/>
          <w:color w:val="000000"/>
          <w:sz w:val="24"/>
          <w:szCs w:val="24"/>
          <w:lang w:val="ru-RU"/>
        </w:rPr>
      </w:pPr>
      <w:r w:rsidRPr="007A0A6B">
        <w:rPr>
          <w:rFonts w:ascii="Times New Roman" w:hAnsi="Times New Roman"/>
          <w:color w:val="000000"/>
          <w:sz w:val="24"/>
          <w:szCs w:val="24"/>
          <w:lang w:val="ru-RU"/>
        </w:rPr>
        <w:t xml:space="preserve">Учениците от девети клас най-често разговарят по въпросите за употреба на наркотици със своите родители или със своите учители и педагогически съветници в училище. Разговорите по тази тема със съученици и приятели извън училище, са най-често посочвани от десетокласниците и дванадесетокласниците.  </w:t>
      </w:r>
    </w:p>
    <w:p w:rsidR="007A0A6B" w:rsidRPr="007A0A6B" w:rsidRDefault="007A0A6B" w:rsidP="007A0A6B">
      <w:pPr>
        <w:autoSpaceDE w:val="0"/>
        <w:autoSpaceDN w:val="0"/>
        <w:adjustRightInd w:val="0"/>
        <w:jc w:val="both"/>
        <w:rPr>
          <w:rFonts w:ascii="Times New Roman" w:hAnsi="Times New Roman"/>
          <w:color w:val="000000"/>
          <w:sz w:val="24"/>
          <w:szCs w:val="24"/>
          <w:lang w:val="ru-RU"/>
        </w:rPr>
      </w:pPr>
      <w:r w:rsidRPr="007A0A6B">
        <w:rPr>
          <w:rFonts w:ascii="Times New Roman" w:hAnsi="Times New Roman"/>
          <w:color w:val="000000"/>
          <w:sz w:val="24"/>
          <w:szCs w:val="24"/>
          <w:lang w:val="ru-RU"/>
        </w:rPr>
        <w:t xml:space="preserve">Разговорите с учители и други педагози в </w:t>
      </w:r>
      <w:r w:rsidR="00CC20DE">
        <w:rPr>
          <w:rFonts w:ascii="Times New Roman" w:hAnsi="Times New Roman"/>
          <w:color w:val="000000"/>
          <w:sz w:val="24"/>
          <w:szCs w:val="24"/>
          <w:lang w:val="ru-RU"/>
        </w:rPr>
        <w:t>границите на учебното заведение</w:t>
      </w:r>
      <w:r w:rsidRPr="007A0A6B">
        <w:rPr>
          <w:rFonts w:ascii="Times New Roman" w:hAnsi="Times New Roman"/>
          <w:color w:val="000000"/>
          <w:sz w:val="24"/>
          <w:szCs w:val="24"/>
          <w:lang w:val="ru-RU"/>
        </w:rPr>
        <w:t xml:space="preserve"> са избора на деца, които са посочили, че през последната година са живели в едно жилище с друг роднина, но без родители, докато съучениците и приятелите са предпочитани от децата, които са живели през последната година с един родител и друг възрастен. Тези резултати показват, че за определена група ученици, училището и приятелите се явяват компенсиращи при липса на родители, с които посочените теми да бъдат обсъждани. Често бабите и дядовците, с които децата живеят, ако родителите работят в друго населено </w:t>
      </w:r>
      <w:r w:rsidRPr="007A0A6B">
        <w:rPr>
          <w:rFonts w:ascii="Times New Roman" w:hAnsi="Times New Roman"/>
          <w:color w:val="000000"/>
          <w:sz w:val="24"/>
          <w:szCs w:val="24"/>
          <w:lang w:val="ru-RU"/>
        </w:rPr>
        <w:lastRenderedPageBreak/>
        <w:t>място или извън страната, не могат да отговарят на въпроси по посочените теми поради липса на информация и неподготвеност.</w:t>
      </w:r>
    </w:p>
    <w:p w:rsidR="007A0A6B" w:rsidRPr="007A0A6B" w:rsidRDefault="007A0A6B" w:rsidP="007A0A6B">
      <w:pPr>
        <w:autoSpaceDE w:val="0"/>
        <w:autoSpaceDN w:val="0"/>
        <w:adjustRightInd w:val="0"/>
        <w:jc w:val="both"/>
        <w:rPr>
          <w:rFonts w:ascii="Times New Roman" w:hAnsi="Times New Roman"/>
          <w:color w:val="000000"/>
          <w:sz w:val="24"/>
          <w:szCs w:val="24"/>
          <w:lang w:val="ru-RU"/>
        </w:rPr>
      </w:pPr>
      <w:r w:rsidRPr="007A0A6B">
        <w:rPr>
          <w:rFonts w:ascii="Times New Roman" w:hAnsi="Times New Roman"/>
          <w:color w:val="000000"/>
          <w:sz w:val="24"/>
          <w:szCs w:val="24"/>
          <w:lang w:val="ru-RU"/>
        </w:rPr>
        <w:t>Най-много от децата, които са избрали да разговарят по въпросите за употребата на наркотици със своите родители</w:t>
      </w:r>
      <w:r w:rsidR="00CC20DE">
        <w:rPr>
          <w:rFonts w:ascii="Times New Roman" w:hAnsi="Times New Roman"/>
          <w:color w:val="000000"/>
          <w:sz w:val="24"/>
          <w:szCs w:val="24"/>
          <w:lang w:val="ru-RU"/>
        </w:rPr>
        <w:t>,</w:t>
      </w:r>
      <w:r w:rsidRPr="007A0A6B">
        <w:rPr>
          <w:rFonts w:ascii="Times New Roman" w:hAnsi="Times New Roman"/>
          <w:color w:val="000000"/>
          <w:sz w:val="24"/>
          <w:szCs w:val="24"/>
          <w:lang w:val="ru-RU"/>
        </w:rPr>
        <w:t xml:space="preserve"> са ги определили като толерантни към лицата, които употребяват забранени вещества. </w:t>
      </w:r>
    </w:p>
    <w:p w:rsidR="007A0A6B" w:rsidRPr="007A0A6B" w:rsidRDefault="007A0A6B" w:rsidP="007A0A6B">
      <w:pPr>
        <w:autoSpaceDE w:val="0"/>
        <w:autoSpaceDN w:val="0"/>
        <w:adjustRightInd w:val="0"/>
        <w:jc w:val="both"/>
        <w:rPr>
          <w:rFonts w:ascii="Times New Roman" w:hAnsi="Times New Roman"/>
          <w:color w:val="000000"/>
          <w:sz w:val="24"/>
          <w:szCs w:val="24"/>
          <w:lang w:val="ru-RU"/>
        </w:rPr>
      </w:pPr>
    </w:p>
    <w:p w:rsidR="007A0A6B" w:rsidRPr="007A0A6B" w:rsidRDefault="007A0A6B" w:rsidP="007A0A6B">
      <w:pPr>
        <w:jc w:val="both"/>
        <w:rPr>
          <w:rFonts w:ascii="Times New Roman" w:hAnsi="Times New Roman"/>
          <w:i/>
          <w:color w:val="000000"/>
          <w:sz w:val="24"/>
          <w:szCs w:val="24"/>
          <w:lang w:val="ru-RU"/>
        </w:rPr>
      </w:pPr>
      <w:r w:rsidRPr="007A0A6B">
        <w:rPr>
          <w:rFonts w:ascii="Times New Roman" w:hAnsi="Times New Roman"/>
          <w:color w:val="000000"/>
          <w:sz w:val="24"/>
          <w:szCs w:val="24"/>
          <w:lang w:val="ru-RU"/>
        </w:rPr>
        <w:t>Следващият въпрос от групата засяга колко учебни дни са пропуснали учениците през последния месец по извинителни и по неизвинителни причини.</w:t>
      </w:r>
      <w:r>
        <w:rPr>
          <w:rFonts w:ascii="Times New Roman" w:hAnsi="Times New Roman"/>
          <w:color w:val="000000"/>
          <w:sz w:val="24"/>
          <w:szCs w:val="24"/>
          <w:lang w:val="ru-RU"/>
        </w:rPr>
        <w:t xml:space="preserve"> </w:t>
      </w:r>
      <w:r w:rsidRPr="007A0A6B">
        <w:rPr>
          <w:rFonts w:ascii="Times New Roman" w:hAnsi="Times New Roman"/>
          <w:i/>
          <w:color w:val="000000"/>
          <w:sz w:val="24"/>
          <w:szCs w:val="24"/>
          <w:lang w:val="ru-RU"/>
        </w:rPr>
        <w:t>(Виж таблиците)</w:t>
      </w:r>
    </w:p>
    <w:p w:rsidR="007A0A6B" w:rsidRPr="007A0A6B" w:rsidRDefault="007A0A6B" w:rsidP="007A0A6B">
      <w:pPr>
        <w:jc w:val="both"/>
        <w:rPr>
          <w:rFonts w:ascii="Times New Roman" w:hAnsi="Times New Roman"/>
          <w:color w:val="000000"/>
          <w:sz w:val="24"/>
          <w:szCs w:val="24"/>
          <w:lang w:val="ru-RU"/>
        </w:rPr>
      </w:pPr>
    </w:p>
    <w:tbl>
      <w:tblPr>
        <w:tblW w:w="9660" w:type="dxa"/>
        <w:tblInd w:w="92" w:type="dxa"/>
        <w:tblLook w:val="0000" w:firstRow="0" w:lastRow="0" w:firstColumn="0" w:lastColumn="0" w:noHBand="0" w:noVBand="0"/>
      </w:tblPr>
      <w:tblGrid>
        <w:gridCol w:w="2440"/>
        <w:gridCol w:w="2440"/>
        <w:gridCol w:w="3320"/>
        <w:gridCol w:w="1460"/>
      </w:tblGrid>
      <w:tr w:rsidR="007A0A6B" w:rsidRPr="009B5237" w:rsidTr="00CA63E9">
        <w:trPr>
          <w:trHeight w:val="480"/>
        </w:trPr>
        <w:tc>
          <w:tcPr>
            <w:tcW w:w="48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0A6B" w:rsidRPr="007B2121" w:rsidRDefault="007A0A6B" w:rsidP="00CA63E9">
            <w:pPr>
              <w:rPr>
                <w:rFonts w:ascii="Arial" w:hAnsi="Arial" w:cs="Arial"/>
                <w:color w:val="000000"/>
                <w:sz w:val="22"/>
                <w:szCs w:val="22"/>
                <w:lang w:val="ru-RU"/>
              </w:rPr>
            </w:pPr>
            <w:r w:rsidRPr="007B2121">
              <w:rPr>
                <w:rFonts w:ascii="Arial" w:hAnsi="Arial" w:cs="Arial"/>
                <w:color w:val="000000"/>
                <w:sz w:val="22"/>
                <w:szCs w:val="22"/>
              </w:rPr>
              <w:t> </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bottom"/>
          </w:tcPr>
          <w:p w:rsidR="007A0A6B" w:rsidRPr="009B5237" w:rsidRDefault="007A0A6B" w:rsidP="00CA63E9">
            <w:pPr>
              <w:jc w:val="center"/>
              <w:rPr>
                <w:rFonts w:ascii="Arial" w:hAnsi="Arial" w:cs="Arial"/>
                <w:b/>
                <w:color w:val="FF0000"/>
                <w:sz w:val="22"/>
                <w:szCs w:val="22"/>
                <w:lang w:val="bg-BG"/>
              </w:rPr>
            </w:pPr>
            <w:r w:rsidRPr="009B5237">
              <w:rPr>
                <w:rFonts w:ascii="Arial" w:hAnsi="Arial" w:cs="Arial"/>
                <w:b/>
                <w:color w:val="FF0000"/>
                <w:sz w:val="22"/>
                <w:szCs w:val="22"/>
                <w:lang w:val="bg-BG"/>
              </w:rPr>
              <w:t>От общия брой</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7A0A6B" w:rsidRPr="009B5237" w:rsidRDefault="007A0A6B" w:rsidP="00CA63E9">
            <w:pPr>
              <w:jc w:val="center"/>
              <w:rPr>
                <w:rFonts w:ascii="Arial" w:hAnsi="Arial" w:cs="Arial"/>
                <w:b/>
                <w:color w:val="FF0000"/>
                <w:sz w:val="22"/>
                <w:szCs w:val="22"/>
                <w:lang w:val="bg-BG"/>
              </w:rPr>
            </w:pPr>
            <w:r w:rsidRPr="009B5237">
              <w:rPr>
                <w:rFonts w:ascii="Arial" w:hAnsi="Arial" w:cs="Arial"/>
                <w:b/>
                <w:color w:val="FF0000"/>
                <w:sz w:val="22"/>
                <w:szCs w:val="22"/>
                <w:lang w:val="bg-BG"/>
              </w:rPr>
              <w:t>Проценти</w:t>
            </w:r>
          </w:p>
        </w:tc>
      </w:tr>
      <w:tr w:rsidR="007A0A6B" w:rsidRPr="009B5237" w:rsidTr="00CA63E9">
        <w:trPr>
          <w:trHeight w:val="288"/>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7A0A6B" w:rsidRPr="009B5237" w:rsidRDefault="007A0A6B" w:rsidP="00CA63E9">
            <w:pPr>
              <w:rPr>
                <w:rFonts w:ascii="Arial" w:hAnsi="Arial" w:cs="Arial"/>
                <w:b/>
                <w:color w:val="FF0000"/>
                <w:sz w:val="22"/>
                <w:szCs w:val="22"/>
                <w:lang w:val="bg-BG"/>
              </w:rPr>
            </w:pPr>
            <w:r w:rsidRPr="009B5237">
              <w:rPr>
                <w:rFonts w:ascii="Arial" w:hAnsi="Arial" w:cs="Arial"/>
                <w:b/>
                <w:color w:val="FF0000"/>
                <w:sz w:val="22"/>
                <w:szCs w:val="22"/>
                <w:lang w:val="bg-BG"/>
              </w:rPr>
              <w:t>По извинителни причини</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A0A6B" w:rsidRPr="009B5237" w:rsidRDefault="007A0A6B" w:rsidP="00CA63E9">
            <w:pPr>
              <w:rPr>
                <w:rFonts w:ascii="Arial" w:hAnsi="Arial" w:cs="Arial"/>
                <w:color w:val="3366FF"/>
                <w:sz w:val="22"/>
                <w:szCs w:val="22"/>
              </w:rPr>
            </w:pPr>
            <w:proofErr w:type="spellStart"/>
            <w:r w:rsidRPr="009B5237">
              <w:rPr>
                <w:rFonts w:ascii="Arial" w:hAnsi="Arial" w:cs="Arial"/>
                <w:color w:val="3366FF"/>
                <w:sz w:val="22"/>
                <w:szCs w:val="22"/>
              </w:rPr>
              <w:t>нито</w:t>
            </w:r>
            <w:proofErr w:type="spellEnd"/>
            <w:r w:rsidRPr="009B5237">
              <w:rPr>
                <w:rFonts w:ascii="Arial" w:hAnsi="Arial" w:cs="Arial"/>
                <w:color w:val="3366FF"/>
                <w:sz w:val="22"/>
                <w:szCs w:val="22"/>
              </w:rPr>
              <w:t xml:space="preserve"> </w:t>
            </w:r>
            <w:proofErr w:type="spellStart"/>
            <w:r w:rsidRPr="009B5237">
              <w:rPr>
                <w:rFonts w:ascii="Arial" w:hAnsi="Arial" w:cs="Arial"/>
                <w:color w:val="3366FF"/>
                <w:sz w:val="22"/>
                <w:szCs w:val="22"/>
              </w:rPr>
              <w:t>един</w:t>
            </w:r>
            <w:proofErr w:type="spellEnd"/>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rPr>
            </w:pPr>
            <w:r w:rsidRPr="009B5237">
              <w:rPr>
                <w:rFonts w:ascii="Arial" w:hAnsi="Arial" w:cs="Arial"/>
                <w:color w:val="3366FF"/>
                <w:sz w:val="22"/>
                <w:szCs w:val="22"/>
              </w:rPr>
              <w:t>423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lang w:val="bg-BG"/>
              </w:rPr>
            </w:pPr>
            <w:r w:rsidRPr="009B5237">
              <w:rPr>
                <w:rFonts w:ascii="Arial" w:hAnsi="Arial" w:cs="Arial"/>
                <w:color w:val="3366FF"/>
                <w:sz w:val="22"/>
                <w:szCs w:val="22"/>
              </w:rPr>
              <w:t>38,1</w:t>
            </w:r>
            <w:r w:rsidRPr="009B5237">
              <w:rPr>
                <w:rFonts w:ascii="Arial" w:hAnsi="Arial" w:cs="Arial"/>
                <w:color w:val="3366FF"/>
                <w:sz w:val="22"/>
                <w:szCs w:val="22"/>
                <w:lang w:val="bg-BG"/>
              </w:rPr>
              <w:t>%</w:t>
            </w:r>
          </w:p>
        </w:tc>
      </w:tr>
      <w:tr w:rsidR="007A0A6B" w:rsidRPr="009B5237" w:rsidTr="00CA63E9">
        <w:trPr>
          <w:trHeight w:val="288"/>
        </w:trPr>
        <w:tc>
          <w:tcPr>
            <w:tcW w:w="2440" w:type="dxa"/>
            <w:vMerge/>
            <w:tcBorders>
              <w:top w:val="single" w:sz="4" w:space="0" w:color="auto"/>
              <w:left w:val="single" w:sz="4" w:space="0" w:color="auto"/>
              <w:bottom w:val="single" w:sz="4" w:space="0" w:color="auto"/>
              <w:right w:val="single" w:sz="4" w:space="0" w:color="auto"/>
            </w:tcBorders>
            <w:vAlign w:val="center"/>
          </w:tcPr>
          <w:p w:rsidR="007A0A6B" w:rsidRPr="007B2121" w:rsidRDefault="007A0A6B" w:rsidP="00CA63E9">
            <w:pPr>
              <w:rPr>
                <w:rFonts w:ascii="Arial" w:hAnsi="Arial" w:cs="Arial"/>
                <w:color w:val="000000"/>
                <w:sz w:val="22"/>
                <w:szCs w:val="22"/>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A0A6B" w:rsidRPr="009B5237" w:rsidRDefault="007A0A6B" w:rsidP="00CA63E9">
            <w:pPr>
              <w:rPr>
                <w:rFonts w:ascii="Arial" w:hAnsi="Arial" w:cs="Arial"/>
                <w:color w:val="3366FF"/>
                <w:sz w:val="22"/>
                <w:szCs w:val="22"/>
              </w:rPr>
            </w:pPr>
            <w:r w:rsidRPr="009B5237">
              <w:rPr>
                <w:rFonts w:ascii="Arial" w:hAnsi="Arial" w:cs="Arial"/>
                <w:color w:val="3366FF"/>
                <w:sz w:val="22"/>
                <w:szCs w:val="22"/>
              </w:rPr>
              <w:t>1-2</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rPr>
            </w:pPr>
            <w:r w:rsidRPr="009B5237">
              <w:rPr>
                <w:rFonts w:ascii="Arial" w:hAnsi="Arial" w:cs="Arial"/>
                <w:color w:val="3366FF"/>
                <w:sz w:val="22"/>
                <w:szCs w:val="22"/>
              </w:rPr>
              <w:t>287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lang w:val="bg-BG"/>
              </w:rPr>
            </w:pPr>
            <w:r w:rsidRPr="009B5237">
              <w:rPr>
                <w:rFonts w:ascii="Arial" w:hAnsi="Arial" w:cs="Arial"/>
                <w:color w:val="3366FF"/>
                <w:sz w:val="22"/>
                <w:szCs w:val="22"/>
              </w:rPr>
              <w:t>25,9</w:t>
            </w:r>
            <w:r w:rsidRPr="009B5237">
              <w:rPr>
                <w:rFonts w:ascii="Arial" w:hAnsi="Arial" w:cs="Arial"/>
                <w:color w:val="3366FF"/>
                <w:sz w:val="22"/>
                <w:szCs w:val="22"/>
                <w:lang w:val="bg-BG"/>
              </w:rPr>
              <w:t>%</w:t>
            </w:r>
          </w:p>
        </w:tc>
      </w:tr>
      <w:tr w:rsidR="007A0A6B" w:rsidRPr="009B5237" w:rsidTr="00CA63E9">
        <w:trPr>
          <w:trHeight w:val="288"/>
        </w:trPr>
        <w:tc>
          <w:tcPr>
            <w:tcW w:w="2440" w:type="dxa"/>
            <w:vMerge/>
            <w:tcBorders>
              <w:top w:val="single" w:sz="4" w:space="0" w:color="auto"/>
              <w:left w:val="single" w:sz="4" w:space="0" w:color="auto"/>
              <w:bottom w:val="single" w:sz="4" w:space="0" w:color="auto"/>
              <w:right w:val="single" w:sz="4" w:space="0" w:color="auto"/>
            </w:tcBorders>
            <w:vAlign w:val="center"/>
          </w:tcPr>
          <w:p w:rsidR="007A0A6B" w:rsidRPr="007B2121" w:rsidRDefault="007A0A6B" w:rsidP="00CA63E9">
            <w:pPr>
              <w:rPr>
                <w:rFonts w:ascii="Arial" w:hAnsi="Arial" w:cs="Arial"/>
                <w:color w:val="000000"/>
                <w:sz w:val="22"/>
                <w:szCs w:val="22"/>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A0A6B" w:rsidRPr="009B5237" w:rsidRDefault="007A0A6B" w:rsidP="00CA63E9">
            <w:pPr>
              <w:rPr>
                <w:rFonts w:ascii="Arial" w:hAnsi="Arial" w:cs="Arial"/>
                <w:color w:val="3366FF"/>
                <w:sz w:val="22"/>
                <w:szCs w:val="22"/>
              </w:rPr>
            </w:pPr>
            <w:proofErr w:type="spellStart"/>
            <w:r w:rsidRPr="009B5237">
              <w:rPr>
                <w:rFonts w:ascii="Arial" w:hAnsi="Arial" w:cs="Arial"/>
                <w:color w:val="3366FF"/>
                <w:sz w:val="22"/>
                <w:szCs w:val="22"/>
              </w:rPr>
              <w:t>над</w:t>
            </w:r>
            <w:proofErr w:type="spellEnd"/>
            <w:r w:rsidRPr="009B5237">
              <w:rPr>
                <w:rFonts w:ascii="Arial" w:hAnsi="Arial" w:cs="Arial"/>
                <w:color w:val="3366FF"/>
                <w:sz w:val="22"/>
                <w:szCs w:val="22"/>
              </w:rPr>
              <w:t xml:space="preserve"> 5</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rPr>
            </w:pPr>
            <w:r w:rsidRPr="009B5237">
              <w:rPr>
                <w:rFonts w:ascii="Arial" w:hAnsi="Arial" w:cs="Arial"/>
                <w:color w:val="3366FF"/>
                <w:sz w:val="22"/>
                <w:szCs w:val="22"/>
              </w:rPr>
              <w:t>173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lang w:val="bg-BG"/>
              </w:rPr>
            </w:pPr>
            <w:r w:rsidRPr="009B5237">
              <w:rPr>
                <w:rFonts w:ascii="Arial" w:hAnsi="Arial" w:cs="Arial"/>
                <w:color w:val="3366FF"/>
                <w:sz w:val="22"/>
                <w:szCs w:val="22"/>
              </w:rPr>
              <w:t>15,6</w:t>
            </w:r>
            <w:r w:rsidRPr="009B5237">
              <w:rPr>
                <w:rFonts w:ascii="Arial" w:hAnsi="Arial" w:cs="Arial"/>
                <w:color w:val="3366FF"/>
                <w:sz w:val="22"/>
                <w:szCs w:val="22"/>
                <w:lang w:val="bg-BG"/>
              </w:rPr>
              <w:t>%</w:t>
            </w:r>
          </w:p>
        </w:tc>
      </w:tr>
      <w:tr w:rsidR="007A0A6B" w:rsidRPr="009B5237" w:rsidTr="00CA63E9">
        <w:trPr>
          <w:trHeight w:val="288"/>
        </w:trPr>
        <w:tc>
          <w:tcPr>
            <w:tcW w:w="2440" w:type="dxa"/>
            <w:vMerge/>
            <w:tcBorders>
              <w:top w:val="single" w:sz="4" w:space="0" w:color="auto"/>
              <w:left w:val="single" w:sz="4" w:space="0" w:color="auto"/>
              <w:bottom w:val="single" w:sz="4" w:space="0" w:color="auto"/>
              <w:right w:val="single" w:sz="4" w:space="0" w:color="auto"/>
            </w:tcBorders>
            <w:vAlign w:val="center"/>
          </w:tcPr>
          <w:p w:rsidR="007A0A6B" w:rsidRPr="007B2121" w:rsidRDefault="007A0A6B" w:rsidP="00CA63E9">
            <w:pPr>
              <w:rPr>
                <w:rFonts w:ascii="Arial" w:hAnsi="Arial" w:cs="Arial"/>
                <w:color w:val="000000"/>
                <w:sz w:val="22"/>
                <w:szCs w:val="22"/>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A0A6B" w:rsidRPr="009B5237" w:rsidRDefault="007A0A6B" w:rsidP="00CA63E9">
            <w:pPr>
              <w:rPr>
                <w:rFonts w:ascii="Arial" w:hAnsi="Arial" w:cs="Arial"/>
                <w:color w:val="3366FF"/>
                <w:sz w:val="22"/>
                <w:szCs w:val="22"/>
              </w:rPr>
            </w:pPr>
            <w:r w:rsidRPr="009B5237">
              <w:rPr>
                <w:rFonts w:ascii="Arial" w:hAnsi="Arial" w:cs="Arial"/>
                <w:color w:val="3366FF"/>
                <w:sz w:val="22"/>
                <w:szCs w:val="22"/>
              </w:rPr>
              <w:t>3-5</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rPr>
            </w:pPr>
            <w:r w:rsidRPr="009B5237">
              <w:rPr>
                <w:rFonts w:ascii="Arial" w:hAnsi="Arial" w:cs="Arial"/>
                <w:color w:val="3366FF"/>
                <w:sz w:val="22"/>
                <w:szCs w:val="22"/>
              </w:rPr>
              <w:t>162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lang w:val="bg-BG"/>
              </w:rPr>
            </w:pPr>
            <w:r w:rsidRPr="009B5237">
              <w:rPr>
                <w:rFonts w:ascii="Arial" w:hAnsi="Arial" w:cs="Arial"/>
                <w:color w:val="3366FF"/>
                <w:sz w:val="22"/>
                <w:szCs w:val="22"/>
              </w:rPr>
              <w:t>14,6</w:t>
            </w:r>
            <w:r w:rsidRPr="009B5237">
              <w:rPr>
                <w:rFonts w:ascii="Arial" w:hAnsi="Arial" w:cs="Arial"/>
                <w:color w:val="3366FF"/>
                <w:sz w:val="22"/>
                <w:szCs w:val="22"/>
                <w:lang w:val="bg-BG"/>
              </w:rPr>
              <w:t>%</w:t>
            </w:r>
          </w:p>
        </w:tc>
      </w:tr>
      <w:tr w:rsidR="007A0A6B" w:rsidRPr="009B5237" w:rsidTr="00CA63E9">
        <w:trPr>
          <w:trHeight w:val="288"/>
        </w:trPr>
        <w:tc>
          <w:tcPr>
            <w:tcW w:w="2440" w:type="dxa"/>
            <w:vMerge/>
            <w:tcBorders>
              <w:top w:val="single" w:sz="4" w:space="0" w:color="auto"/>
              <w:left w:val="single" w:sz="4" w:space="0" w:color="auto"/>
              <w:bottom w:val="single" w:sz="4" w:space="0" w:color="auto"/>
              <w:right w:val="single" w:sz="4" w:space="0" w:color="auto"/>
            </w:tcBorders>
            <w:vAlign w:val="center"/>
          </w:tcPr>
          <w:p w:rsidR="007A0A6B" w:rsidRPr="007B2121" w:rsidRDefault="007A0A6B" w:rsidP="00CA63E9">
            <w:pPr>
              <w:rPr>
                <w:rFonts w:ascii="Arial" w:hAnsi="Arial" w:cs="Arial"/>
                <w:color w:val="000000"/>
                <w:sz w:val="22"/>
                <w:szCs w:val="22"/>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A0A6B" w:rsidRPr="009B5237" w:rsidRDefault="007A0A6B" w:rsidP="00CA63E9">
            <w:pPr>
              <w:rPr>
                <w:rFonts w:ascii="Arial" w:hAnsi="Arial" w:cs="Arial"/>
                <w:b/>
                <w:color w:val="FF0000"/>
                <w:sz w:val="22"/>
                <w:szCs w:val="22"/>
                <w:lang w:val="bg-BG"/>
              </w:rPr>
            </w:pPr>
            <w:r w:rsidRPr="009B5237">
              <w:rPr>
                <w:rFonts w:ascii="Arial" w:hAnsi="Arial" w:cs="Arial"/>
                <w:b/>
                <w:color w:val="FF0000"/>
                <w:sz w:val="22"/>
                <w:szCs w:val="22"/>
                <w:lang w:val="bg-BG"/>
              </w:rPr>
              <w:t>Общо</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rPr>
            </w:pPr>
            <w:r w:rsidRPr="009B5237">
              <w:rPr>
                <w:rFonts w:ascii="Arial" w:hAnsi="Arial" w:cs="Arial"/>
                <w:color w:val="3366FF"/>
                <w:sz w:val="22"/>
                <w:szCs w:val="22"/>
              </w:rPr>
              <w:t>1045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lang w:val="bg-BG"/>
              </w:rPr>
            </w:pPr>
            <w:r w:rsidRPr="009B5237">
              <w:rPr>
                <w:rFonts w:ascii="Arial" w:hAnsi="Arial" w:cs="Arial"/>
                <w:color w:val="3366FF"/>
                <w:sz w:val="22"/>
                <w:szCs w:val="22"/>
              </w:rPr>
              <w:t>94,1</w:t>
            </w:r>
            <w:r w:rsidRPr="009B5237">
              <w:rPr>
                <w:rFonts w:ascii="Arial" w:hAnsi="Arial" w:cs="Arial"/>
                <w:color w:val="3366FF"/>
                <w:sz w:val="22"/>
                <w:szCs w:val="22"/>
                <w:lang w:val="bg-BG"/>
              </w:rPr>
              <w:t>%</w:t>
            </w:r>
          </w:p>
        </w:tc>
      </w:tr>
      <w:tr w:rsidR="007A0A6B" w:rsidRPr="009B5237" w:rsidTr="00CA63E9">
        <w:trPr>
          <w:trHeight w:val="288"/>
        </w:trPr>
        <w:tc>
          <w:tcPr>
            <w:tcW w:w="2440" w:type="dxa"/>
            <w:tcBorders>
              <w:top w:val="single" w:sz="4" w:space="0" w:color="auto"/>
              <w:left w:val="single" w:sz="4" w:space="0" w:color="auto"/>
              <w:bottom w:val="single" w:sz="4" w:space="0" w:color="auto"/>
              <w:right w:val="single" w:sz="4" w:space="0" w:color="auto"/>
            </w:tcBorders>
            <w:shd w:val="clear" w:color="auto" w:fill="auto"/>
          </w:tcPr>
          <w:p w:rsidR="007A0A6B" w:rsidRPr="009B5237" w:rsidRDefault="007A0A6B" w:rsidP="00CA63E9">
            <w:pPr>
              <w:rPr>
                <w:rFonts w:ascii="Arial" w:hAnsi="Arial" w:cs="Arial"/>
                <w:color w:val="3366FF"/>
                <w:sz w:val="22"/>
                <w:szCs w:val="22"/>
                <w:lang w:val="bg-BG"/>
              </w:rPr>
            </w:pPr>
            <w:r w:rsidRPr="009B5237">
              <w:rPr>
                <w:rFonts w:ascii="Arial" w:hAnsi="Arial" w:cs="Arial"/>
                <w:color w:val="3366FF"/>
                <w:sz w:val="22"/>
                <w:szCs w:val="22"/>
                <w:lang w:val="bg-BG"/>
              </w:rPr>
              <w:t>Без отговор</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A0A6B" w:rsidRPr="007B2121" w:rsidRDefault="007A0A6B" w:rsidP="00CA63E9">
            <w:pPr>
              <w:rPr>
                <w:rFonts w:ascii="Arial" w:hAnsi="Arial" w:cs="Arial"/>
                <w:color w:val="000000"/>
                <w:sz w:val="22"/>
                <w:szCs w:val="22"/>
              </w:rPr>
            </w:pPr>
            <w:r w:rsidRPr="007B2121">
              <w:rPr>
                <w:rFonts w:ascii="Arial" w:hAnsi="Arial" w:cs="Arial"/>
                <w:color w:val="000000"/>
                <w:sz w:val="22"/>
                <w:szCs w:val="22"/>
              </w:rPr>
              <w:t> </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rPr>
            </w:pPr>
            <w:r w:rsidRPr="009B5237">
              <w:rPr>
                <w:rFonts w:ascii="Arial" w:hAnsi="Arial" w:cs="Arial"/>
                <w:color w:val="3366FF"/>
                <w:sz w:val="22"/>
                <w:szCs w:val="22"/>
              </w:rPr>
              <w:t>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lang w:val="bg-BG"/>
              </w:rPr>
            </w:pPr>
            <w:r w:rsidRPr="009B5237">
              <w:rPr>
                <w:rFonts w:ascii="Arial" w:hAnsi="Arial" w:cs="Arial"/>
                <w:color w:val="3366FF"/>
                <w:sz w:val="22"/>
                <w:szCs w:val="22"/>
              </w:rPr>
              <w:t>5,9</w:t>
            </w:r>
            <w:r w:rsidRPr="009B5237">
              <w:rPr>
                <w:rFonts w:ascii="Arial" w:hAnsi="Arial" w:cs="Arial"/>
                <w:color w:val="3366FF"/>
                <w:sz w:val="22"/>
                <w:szCs w:val="22"/>
                <w:lang w:val="bg-BG"/>
              </w:rPr>
              <w:t>%</w:t>
            </w:r>
          </w:p>
        </w:tc>
      </w:tr>
      <w:tr w:rsidR="007A0A6B" w:rsidRPr="009B5237" w:rsidTr="00CA63E9">
        <w:trPr>
          <w:trHeight w:val="288"/>
        </w:trPr>
        <w:tc>
          <w:tcPr>
            <w:tcW w:w="4880" w:type="dxa"/>
            <w:gridSpan w:val="2"/>
            <w:tcBorders>
              <w:top w:val="single" w:sz="4" w:space="0" w:color="auto"/>
              <w:left w:val="single" w:sz="4" w:space="0" w:color="auto"/>
              <w:bottom w:val="single" w:sz="4" w:space="0" w:color="auto"/>
              <w:right w:val="single" w:sz="4" w:space="0" w:color="auto"/>
            </w:tcBorders>
            <w:shd w:val="clear" w:color="auto" w:fill="auto"/>
          </w:tcPr>
          <w:p w:rsidR="007A0A6B" w:rsidRPr="009B5237" w:rsidRDefault="007A0A6B" w:rsidP="00CA63E9">
            <w:pPr>
              <w:rPr>
                <w:rFonts w:ascii="Arial" w:hAnsi="Arial" w:cs="Arial"/>
                <w:b/>
                <w:color w:val="FF0000"/>
                <w:sz w:val="22"/>
                <w:szCs w:val="22"/>
                <w:lang w:val="bg-BG"/>
              </w:rPr>
            </w:pPr>
            <w:r w:rsidRPr="009B5237">
              <w:rPr>
                <w:rFonts w:ascii="Arial" w:hAnsi="Arial" w:cs="Arial"/>
                <w:b/>
                <w:color w:val="FF0000"/>
                <w:sz w:val="22"/>
                <w:szCs w:val="22"/>
                <w:lang w:val="bg-BG"/>
              </w:rPr>
              <w:t>Общо</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rPr>
            </w:pPr>
            <w:r w:rsidRPr="009B5237">
              <w:rPr>
                <w:rFonts w:ascii="Arial" w:hAnsi="Arial" w:cs="Arial"/>
                <w:color w:val="3366FF"/>
                <w:sz w:val="22"/>
                <w:szCs w:val="22"/>
              </w:rPr>
              <w:t>1110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lang w:val="bg-BG"/>
              </w:rPr>
            </w:pPr>
            <w:r w:rsidRPr="009B5237">
              <w:rPr>
                <w:rFonts w:ascii="Arial" w:hAnsi="Arial" w:cs="Arial"/>
                <w:color w:val="3366FF"/>
                <w:sz w:val="22"/>
                <w:szCs w:val="22"/>
              </w:rPr>
              <w:t>100,0</w:t>
            </w:r>
            <w:r w:rsidRPr="009B5237">
              <w:rPr>
                <w:rFonts w:ascii="Arial" w:hAnsi="Arial" w:cs="Arial"/>
                <w:color w:val="3366FF"/>
                <w:sz w:val="22"/>
                <w:szCs w:val="22"/>
                <w:lang w:val="bg-BG"/>
              </w:rPr>
              <w:t>%</w:t>
            </w:r>
          </w:p>
        </w:tc>
      </w:tr>
    </w:tbl>
    <w:p w:rsidR="007A0A6B" w:rsidRPr="007A0A6B" w:rsidRDefault="007A0A6B" w:rsidP="007A0A6B">
      <w:pPr>
        <w:jc w:val="both"/>
        <w:rPr>
          <w:rFonts w:ascii="Times New Roman" w:hAnsi="Times New Roman"/>
          <w:color w:val="000000"/>
          <w:sz w:val="24"/>
          <w:szCs w:val="24"/>
        </w:rPr>
      </w:pPr>
    </w:p>
    <w:tbl>
      <w:tblPr>
        <w:tblW w:w="9660" w:type="dxa"/>
        <w:tblInd w:w="92" w:type="dxa"/>
        <w:tblLook w:val="0000" w:firstRow="0" w:lastRow="0" w:firstColumn="0" w:lastColumn="0" w:noHBand="0" w:noVBand="0"/>
      </w:tblPr>
      <w:tblGrid>
        <w:gridCol w:w="2440"/>
        <w:gridCol w:w="2440"/>
        <w:gridCol w:w="3320"/>
        <w:gridCol w:w="1460"/>
      </w:tblGrid>
      <w:tr w:rsidR="007A0A6B" w:rsidRPr="009B5237" w:rsidTr="00CA63E9">
        <w:trPr>
          <w:trHeight w:val="480"/>
        </w:trPr>
        <w:tc>
          <w:tcPr>
            <w:tcW w:w="48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0A6B" w:rsidRPr="00354538" w:rsidRDefault="007A0A6B" w:rsidP="00CA63E9">
            <w:pPr>
              <w:rPr>
                <w:rFonts w:ascii="Arial" w:hAnsi="Arial" w:cs="Arial"/>
                <w:color w:val="000000"/>
                <w:sz w:val="22"/>
                <w:szCs w:val="22"/>
                <w:lang w:val="ru-RU"/>
              </w:rPr>
            </w:pPr>
            <w:r w:rsidRPr="00955C74">
              <w:rPr>
                <w:rFonts w:ascii="Arial" w:hAnsi="Arial" w:cs="Arial"/>
                <w:color w:val="000000"/>
                <w:sz w:val="22"/>
                <w:szCs w:val="22"/>
              </w:rPr>
              <w:t> </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bottom"/>
          </w:tcPr>
          <w:p w:rsidR="007A0A6B" w:rsidRPr="009B5237" w:rsidRDefault="007A0A6B" w:rsidP="00CA63E9">
            <w:pPr>
              <w:jc w:val="center"/>
              <w:rPr>
                <w:rFonts w:ascii="Arial" w:hAnsi="Arial" w:cs="Arial"/>
                <w:b/>
                <w:color w:val="FF0000"/>
                <w:sz w:val="22"/>
                <w:szCs w:val="22"/>
                <w:lang w:val="bg-BG"/>
              </w:rPr>
            </w:pPr>
            <w:r w:rsidRPr="009B5237">
              <w:rPr>
                <w:rFonts w:ascii="Arial" w:hAnsi="Arial" w:cs="Arial"/>
                <w:b/>
                <w:color w:val="FF0000"/>
                <w:sz w:val="22"/>
                <w:szCs w:val="22"/>
                <w:lang w:val="bg-BG"/>
              </w:rPr>
              <w:t>От общия брой</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tcPr>
          <w:p w:rsidR="007A0A6B" w:rsidRPr="009B5237" w:rsidRDefault="007A0A6B" w:rsidP="00CA63E9">
            <w:pPr>
              <w:jc w:val="center"/>
              <w:rPr>
                <w:rFonts w:ascii="Arial" w:hAnsi="Arial" w:cs="Arial"/>
                <w:b/>
                <w:color w:val="FF0000"/>
                <w:sz w:val="22"/>
                <w:szCs w:val="22"/>
                <w:lang w:val="bg-BG"/>
              </w:rPr>
            </w:pPr>
            <w:r w:rsidRPr="009B5237">
              <w:rPr>
                <w:rFonts w:ascii="Arial" w:hAnsi="Arial" w:cs="Arial"/>
                <w:b/>
                <w:color w:val="FF0000"/>
                <w:sz w:val="22"/>
                <w:szCs w:val="22"/>
                <w:lang w:val="bg-BG"/>
              </w:rPr>
              <w:t>Проценти</w:t>
            </w:r>
          </w:p>
        </w:tc>
      </w:tr>
      <w:tr w:rsidR="007A0A6B" w:rsidRPr="009B5237" w:rsidTr="00CA63E9">
        <w:trPr>
          <w:trHeight w:val="288"/>
        </w:trPr>
        <w:tc>
          <w:tcPr>
            <w:tcW w:w="2440" w:type="dxa"/>
            <w:vMerge w:val="restart"/>
            <w:tcBorders>
              <w:top w:val="nil"/>
              <w:left w:val="single" w:sz="12" w:space="0" w:color="000000"/>
              <w:bottom w:val="nil"/>
              <w:right w:val="single" w:sz="4" w:space="0" w:color="auto"/>
            </w:tcBorders>
            <w:shd w:val="clear" w:color="auto" w:fill="auto"/>
          </w:tcPr>
          <w:p w:rsidR="007A0A6B" w:rsidRPr="009B5237" w:rsidRDefault="007A0A6B" w:rsidP="00CA63E9">
            <w:pPr>
              <w:rPr>
                <w:rFonts w:ascii="Arial" w:hAnsi="Arial" w:cs="Arial"/>
                <w:b/>
                <w:color w:val="FF0000"/>
                <w:sz w:val="22"/>
                <w:szCs w:val="22"/>
                <w:lang w:val="bg-BG"/>
              </w:rPr>
            </w:pPr>
            <w:r w:rsidRPr="009B5237">
              <w:rPr>
                <w:rFonts w:ascii="Arial" w:hAnsi="Arial" w:cs="Arial"/>
                <w:b/>
                <w:color w:val="FF0000"/>
                <w:sz w:val="22"/>
                <w:szCs w:val="22"/>
                <w:lang w:val="bg-BG"/>
              </w:rPr>
              <w:t>По неизвинителни причини</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A0A6B" w:rsidRPr="009B5237" w:rsidRDefault="007A0A6B" w:rsidP="00CA63E9">
            <w:pPr>
              <w:rPr>
                <w:rFonts w:ascii="Arial" w:hAnsi="Arial" w:cs="Arial"/>
                <w:color w:val="3366FF"/>
                <w:sz w:val="22"/>
                <w:szCs w:val="22"/>
              </w:rPr>
            </w:pPr>
            <w:proofErr w:type="spellStart"/>
            <w:r w:rsidRPr="009B5237">
              <w:rPr>
                <w:rFonts w:ascii="Arial" w:hAnsi="Arial" w:cs="Arial"/>
                <w:color w:val="3366FF"/>
                <w:sz w:val="22"/>
                <w:szCs w:val="22"/>
              </w:rPr>
              <w:t>нито</w:t>
            </w:r>
            <w:proofErr w:type="spellEnd"/>
            <w:r w:rsidRPr="009B5237">
              <w:rPr>
                <w:rFonts w:ascii="Arial" w:hAnsi="Arial" w:cs="Arial"/>
                <w:color w:val="3366FF"/>
                <w:sz w:val="22"/>
                <w:szCs w:val="22"/>
              </w:rPr>
              <w:t xml:space="preserve"> </w:t>
            </w:r>
            <w:proofErr w:type="spellStart"/>
            <w:r w:rsidRPr="009B5237">
              <w:rPr>
                <w:rFonts w:ascii="Arial" w:hAnsi="Arial" w:cs="Arial"/>
                <w:color w:val="3366FF"/>
                <w:sz w:val="22"/>
                <w:szCs w:val="22"/>
              </w:rPr>
              <w:t>един</w:t>
            </w:r>
            <w:proofErr w:type="spellEnd"/>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rPr>
            </w:pPr>
            <w:r w:rsidRPr="009B5237">
              <w:rPr>
                <w:rFonts w:ascii="Arial" w:hAnsi="Arial" w:cs="Arial"/>
                <w:color w:val="3366FF"/>
                <w:sz w:val="22"/>
                <w:szCs w:val="22"/>
              </w:rPr>
              <w:t>732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lang w:val="bg-BG"/>
              </w:rPr>
            </w:pPr>
            <w:r w:rsidRPr="009B5237">
              <w:rPr>
                <w:rFonts w:ascii="Arial" w:hAnsi="Arial" w:cs="Arial"/>
                <w:color w:val="3366FF"/>
                <w:sz w:val="22"/>
                <w:szCs w:val="22"/>
              </w:rPr>
              <w:t>65,9</w:t>
            </w:r>
            <w:r w:rsidRPr="009B5237">
              <w:rPr>
                <w:rFonts w:ascii="Arial" w:hAnsi="Arial" w:cs="Arial"/>
                <w:color w:val="3366FF"/>
                <w:sz w:val="22"/>
                <w:szCs w:val="22"/>
                <w:lang w:val="bg-BG"/>
              </w:rPr>
              <w:t>%</w:t>
            </w:r>
          </w:p>
        </w:tc>
      </w:tr>
      <w:tr w:rsidR="007A0A6B" w:rsidRPr="009B5237" w:rsidTr="00CA63E9">
        <w:trPr>
          <w:trHeight w:val="288"/>
        </w:trPr>
        <w:tc>
          <w:tcPr>
            <w:tcW w:w="2440" w:type="dxa"/>
            <w:vMerge/>
            <w:tcBorders>
              <w:top w:val="nil"/>
              <w:left w:val="single" w:sz="12" w:space="0" w:color="000000"/>
              <w:bottom w:val="nil"/>
              <w:right w:val="single" w:sz="4" w:space="0" w:color="auto"/>
            </w:tcBorders>
            <w:vAlign w:val="center"/>
          </w:tcPr>
          <w:p w:rsidR="007A0A6B" w:rsidRPr="00955C74" w:rsidRDefault="007A0A6B" w:rsidP="00CA63E9">
            <w:pPr>
              <w:rPr>
                <w:rFonts w:ascii="Arial" w:hAnsi="Arial" w:cs="Arial"/>
                <w:color w:val="000000"/>
                <w:sz w:val="22"/>
                <w:szCs w:val="22"/>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A0A6B" w:rsidRPr="009B5237" w:rsidRDefault="007A0A6B" w:rsidP="00CA63E9">
            <w:pPr>
              <w:rPr>
                <w:rFonts w:ascii="Arial" w:hAnsi="Arial" w:cs="Arial"/>
                <w:color w:val="3366FF"/>
                <w:sz w:val="22"/>
                <w:szCs w:val="22"/>
              </w:rPr>
            </w:pPr>
            <w:r w:rsidRPr="009B5237">
              <w:rPr>
                <w:rFonts w:ascii="Arial" w:hAnsi="Arial" w:cs="Arial"/>
                <w:color w:val="3366FF"/>
                <w:sz w:val="22"/>
                <w:szCs w:val="22"/>
              </w:rPr>
              <w:t>1-2</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rPr>
            </w:pPr>
            <w:r w:rsidRPr="009B5237">
              <w:rPr>
                <w:rFonts w:ascii="Arial" w:hAnsi="Arial" w:cs="Arial"/>
                <w:color w:val="3366FF"/>
                <w:sz w:val="22"/>
                <w:szCs w:val="22"/>
              </w:rPr>
              <w:t>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lang w:val="bg-BG"/>
              </w:rPr>
            </w:pPr>
            <w:r w:rsidRPr="009B5237">
              <w:rPr>
                <w:rFonts w:ascii="Arial" w:hAnsi="Arial" w:cs="Arial"/>
                <w:color w:val="3366FF"/>
                <w:sz w:val="22"/>
                <w:szCs w:val="22"/>
              </w:rPr>
              <w:t>7,9</w:t>
            </w:r>
            <w:r w:rsidRPr="009B5237">
              <w:rPr>
                <w:rFonts w:ascii="Arial" w:hAnsi="Arial" w:cs="Arial"/>
                <w:color w:val="3366FF"/>
                <w:sz w:val="22"/>
                <w:szCs w:val="22"/>
                <w:lang w:val="bg-BG"/>
              </w:rPr>
              <w:t>%</w:t>
            </w:r>
          </w:p>
        </w:tc>
      </w:tr>
      <w:tr w:rsidR="007A0A6B" w:rsidRPr="009B5237" w:rsidTr="00CA63E9">
        <w:trPr>
          <w:trHeight w:val="288"/>
        </w:trPr>
        <w:tc>
          <w:tcPr>
            <w:tcW w:w="2440" w:type="dxa"/>
            <w:vMerge/>
            <w:tcBorders>
              <w:top w:val="nil"/>
              <w:left w:val="single" w:sz="12" w:space="0" w:color="000000"/>
              <w:bottom w:val="nil"/>
              <w:right w:val="single" w:sz="4" w:space="0" w:color="auto"/>
            </w:tcBorders>
            <w:vAlign w:val="center"/>
          </w:tcPr>
          <w:p w:rsidR="007A0A6B" w:rsidRPr="00955C74" w:rsidRDefault="007A0A6B" w:rsidP="00CA63E9">
            <w:pPr>
              <w:rPr>
                <w:rFonts w:ascii="Arial" w:hAnsi="Arial" w:cs="Arial"/>
                <w:color w:val="000000"/>
                <w:sz w:val="22"/>
                <w:szCs w:val="22"/>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A0A6B" w:rsidRPr="009B5237" w:rsidRDefault="007A0A6B" w:rsidP="00CA63E9">
            <w:pPr>
              <w:rPr>
                <w:rFonts w:ascii="Arial" w:hAnsi="Arial" w:cs="Arial"/>
                <w:color w:val="3366FF"/>
                <w:sz w:val="22"/>
                <w:szCs w:val="22"/>
              </w:rPr>
            </w:pPr>
            <w:proofErr w:type="spellStart"/>
            <w:r w:rsidRPr="009B5237">
              <w:rPr>
                <w:rFonts w:ascii="Arial" w:hAnsi="Arial" w:cs="Arial"/>
                <w:color w:val="3366FF"/>
                <w:sz w:val="22"/>
                <w:szCs w:val="22"/>
              </w:rPr>
              <w:t>над</w:t>
            </w:r>
            <w:proofErr w:type="spellEnd"/>
            <w:r w:rsidRPr="009B5237">
              <w:rPr>
                <w:rFonts w:ascii="Arial" w:hAnsi="Arial" w:cs="Arial"/>
                <w:color w:val="3366FF"/>
                <w:sz w:val="22"/>
                <w:szCs w:val="22"/>
              </w:rPr>
              <w:t xml:space="preserve"> 5</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rPr>
            </w:pPr>
            <w:r w:rsidRPr="009B5237">
              <w:rPr>
                <w:rFonts w:ascii="Arial" w:hAnsi="Arial" w:cs="Arial"/>
                <w:color w:val="3366FF"/>
                <w:sz w:val="22"/>
                <w:szCs w:val="22"/>
              </w:rPr>
              <w:t>34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lang w:val="bg-BG"/>
              </w:rPr>
            </w:pPr>
            <w:r w:rsidRPr="009B5237">
              <w:rPr>
                <w:rFonts w:ascii="Arial" w:hAnsi="Arial" w:cs="Arial"/>
                <w:color w:val="3366FF"/>
                <w:sz w:val="22"/>
                <w:szCs w:val="22"/>
              </w:rPr>
              <w:t>3,1</w:t>
            </w:r>
            <w:r w:rsidRPr="009B5237">
              <w:rPr>
                <w:rFonts w:ascii="Arial" w:hAnsi="Arial" w:cs="Arial"/>
                <w:color w:val="3366FF"/>
                <w:sz w:val="22"/>
                <w:szCs w:val="22"/>
                <w:lang w:val="bg-BG"/>
              </w:rPr>
              <w:t>%</w:t>
            </w:r>
          </w:p>
        </w:tc>
      </w:tr>
      <w:tr w:rsidR="007A0A6B" w:rsidRPr="009B5237" w:rsidTr="00CA63E9">
        <w:trPr>
          <w:trHeight w:val="288"/>
        </w:trPr>
        <w:tc>
          <w:tcPr>
            <w:tcW w:w="2440" w:type="dxa"/>
            <w:vMerge/>
            <w:tcBorders>
              <w:top w:val="nil"/>
              <w:left w:val="single" w:sz="12" w:space="0" w:color="000000"/>
              <w:bottom w:val="nil"/>
              <w:right w:val="single" w:sz="4" w:space="0" w:color="auto"/>
            </w:tcBorders>
            <w:vAlign w:val="center"/>
          </w:tcPr>
          <w:p w:rsidR="007A0A6B" w:rsidRPr="00955C74" w:rsidRDefault="007A0A6B" w:rsidP="00CA63E9">
            <w:pPr>
              <w:rPr>
                <w:rFonts w:ascii="Arial" w:hAnsi="Arial" w:cs="Arial"/>
                <w:color w:val="000000"/>
                <w:sz w:val="22"/>
                <w:szCs w:val="22"/>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A0A6B" w:rsidRPr="009B5237" w:rsidRDefault="007A0A6B" w:rsidP="00CA63E9">
            <w:pPr>
              <w:rPr>
                <w:rFonts w:ascii="Arial" w:hAnsi="Arial" w:cs="Arial"/>
                <w:color w:val="3366FF"/>
                <w:sz w:val="22"/>
                <w:szCs w:val="22"/>
              </w:rPr>
            </w:pPr>
            <w:r w:rsidRPr="009B5237">
              <w:rPr>
                <w:rFonts w:ascii="Arial" w:hAnsi="Arial" w:cs="Arial"/>
                <w:color w:val="3366FF"/>
                <w:sz w:val="22"/>
                <w:szCs w:val="22"/>
              </w:rPr>
              <w:t>3-5</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rPr>
            </w:pPr>
            <w:r w:rsidRPr="009B5237">
              <w:rPr>
                <w:rFonts w:ascii="Arial" w:hAnsi="Arial" w:cs="Arial"/>
                <w:color w:val="3366FF"/>
                <w:sz w:val="22"/>
                <w:szCs w:val="22"/>
              </w:rPr>
              <w:t>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lang w:val="bg-BG"/>
              </w:rPr>
            </w:pPr>
            <w:r w:rsidRPr="009B5237">
              <w:rPr>
                <w:rFonts w:ascii="Arial" w:hAnsi="Arial" w:cs="Arial"/>
                <w:color w:val="3366FF"/>
                <w:sz w:val="22"/>
                <w:szCs w:val="22"/>
              </w:rPr>
              <w:t>3,8</w:t>
            </w:r>
            <w:r w:rsidRPr="009B5237">
              <w:rPr>
                <w:rFonts w:ascii="Arial" w:hAnsi="Arial" w:cs="Arial"/>
                <w:color w:val="3366FF"/>
                <w:sz w:val="22"/>
                <w:szCs w:val="22"/>
                <w:lang w:val="bg-BG"/>
              </w:rPr>
              <w:t>%</w:t>
            </w:r>
          </w:p>
        </w:tc>
      </w:tr>
      <w:tr w:rsidR="007A0A6B" w:rsidRPr="009B5237" w:rsidTr="00CA63E9">
        <w:trPr>
          <w:trHeight w:val="288"/>
        </w:trPr>
        <w:tc>
          <w:tcPr>
            <w:tcW w:w="2440" w:type="dxa"/>
            <w:vMerge/>
            <w:tcBorders>
              <w:top w:val="nil"/>
              <w:left w:val="single" w:sz="12" w:space="0" w:color="000000"/>
              <w:bottom w:val="nil"/>
              <w:right w:val="single" w:sz="4" w:space="0" w:color="auto"/>
            </w:tcBorders>
            <w:vAlign w:val="center"/>
          </w:tcPr>
          <w:p w:rsidR="007A0A6B" w:rsidRPr="00955C74" w:rsidRDefault="007A0A6B" w:rsidP="00CA63E9">
            <w:pPr>
              <w:rPr>
                <w:rFonts w:ascii="Arial" w:hAnsi="Arial" w:cs="Arial"/>
                <w:color w:val="000000"/>
                <w:sz w:val="22"/>
                <w:szCs w:val="22"/>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A0A6B" w:rsidRPr="009B5237" w:rsidRDefault="007A0A6B" w:rsidP="00CA63E9">
            <w:pPr>
              <w:rPr>
                <w:rFonts w:ascii="Arial" w:hAnsi="Arial" w:cs="Arial"/>
                <w:b/>
                <w:color w:val="FF0000"/>
                <w:sz w:val="22"/>
                <w:szCs w:val="22"/>
                <w:lang w:val="bg-BG"/>
              </w:rPr>
            </w:pPr>
            <w:r w:rsidRPr="009B5237">
              <w:rPr>
                <w:rFonts w:ascii="Arial" w:hAnsi="Arial" w:cs="Arial"/>
                <w:b/>
                <w:color w:val="FF0000"/>
                <w:sz w:val="22"/>
                <w:szCs w:val="22"/>
                <w:lang w:val="bg-BG"/>
              </w:rPr>
              <w:t>Общо</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rPr>
            </w:pPr>
            <w:r w:rsidRPr="009B5237">
              <w:rPr>
                <w:rFonts w:ascii="Arial" w:hAnsi="Arial" w:cs="Arial"/>
                <w:color w:val="3366FF"/>
                <w:sz w:val="22"/>
                <w:szCs w:val="22"/>
              </w:rPr>
              <w:t>896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lang w:val="bg-BG"/>
              </w:rPr>
            </w:pPr>
            <w:r w:rsidRPr="009B5237">
              <w:rPr>
                <w:rFonts w:ascii="Arial" w:hAnsi="Arial" w:cs="Arial"/>
                <w:color w:val="3366FF"/>
                <w:sz w:val="22"/>
                <w:szCs w:val="22"/>
              </w:rPr>
              <w:t>80,7</w:t>
            </w:r>
            <w:r w:rsidRPr="009B5237">
              <w:rPr>
                <w:rFonts w:ascii="Arial" w:hAnsi="Arial" w:cs="Arial"/>
                <w:color w:val="3366FF"/>
                <w:sz w:val="22"/>
                <w:szCs w:val="22"/>
                <w:lang w:val="bg-BG"/>
              </w:rPr>
              <w:t>%</w:t>
            </w:r>
          </w:p>
        </w:tc>
      </w:tr>
      <w:tr w:rsidR="007A0A6B" w:rsidRPr="009B5237" w:rsidTr="00CA63E9">
        <w:trPr>
          <w:trHeight w:val="288"/>
        </w:trPr>
        <w:tc>
          <w:tcPr>
            <w:tcW w:w="2440" w:type="dxa"/>
            <w:tcBorders>
              <w:top w:val="nil"/>
              <w:left w:val="single" w:sz="12" w:space="0" w:color="000000"/>
              <w:bottom w:val="nil"/>
              <w:right w:val="single" w:sz="4" w:space="0" w:color="auto"/>
            </w:tcBorders>
            <w:shd w:val="clear" w:color="auto" w:fill="auto"/>
          </w:tcPr>
          <w:p w:rsidR="007A0A6B" w:rsidRPr="009B5237" w:rsidRDefault="007A0A6B" w:rsidP="00CA63E9">
            <w:pPr>
              <w:rPr>
                <w:rFonts w:ascii="Arial" w:hAnsi="Arial" w:cs="Arial"/>
                <w:color w:val="3366FF"/>
                <w:sz w:val="22"/>
                <w:szCs w:val="22"/>
                <w:lang w:val="bg-BG"/>
              </w:rPr>
            </w:pPr>
            <w:r w:rsidRPr="009B5237">
              <w:rPr>
                <w:rFonts w:ascii="Arial" w:hAnsi="Arial" w:cs="Arial"/>
                <w:color w:val="3366FF"/>
                <w:sz w:val="22"/>
                <w:szCs w:val="22"/>
                <w:lang w:val="bg-BG"/>
              </w:rPr>
              <w:t>Без отговор</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A0A6B" w:rsidRPr="00955C74" w:rsidRDefault="007A0A6B" w:rsidP="00CA63E9">
            <w:pPr>
              <w:rPr>
                <w:rFonts w:ascii="Arial" w:hAnsi="Arial" w:cs="Arial"/>
                <w:color w:val="000000"/>
                <w:sz w:val="22"/>
                <w:szCs w:val="22"/>
              </w:rPr>
            </w:pPr>
            <w:r w:rsidRPr="00955C74">
              <w:rPr>
                <w:rFonts w:ascii="Arial" w:hAnsi="Arial" w:cs="Arial"/>
                <w:color w:val="000000"/>
                <w:sz w:val="22"/>
                <w:szCs w:val="22"/>
              </w:rPr>
              <w:t> </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rPr>
            </w:pPr>
            <w:r w:rsidRPr="009B5237">
              <w:rPr>
                <w:rFonts w:ascii="Arial" w:hAnsi="Arial" w:cs="Arial"/>
                <w:color w:val="3366FF"/>
                <w:sz w:val="22"/>
                <w:szCs w:val="22"/>
              </w:rPr>
              <w:t>214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lang w:val="bg-BG"/>
              </w:rPr>
            </w:pPr>
            <w:r w:rsidRPr="009B5237">
              <w:rPr>
                <w:rFonts w:ascii="Arial" w:hAnsi="Arial" w:cs="Arial"/>
                <w:color w:val="3366FF"/>
                <w:sz w:val="22"/>
                <w:szCs w:val="22"/>
              </w:rPr>
              <w:t>19,3</w:t>
            </w:r>
            <w:r w:rsidRPr="009B5237">
              <w:rPr>
                <w:rFonts w:ascii="Arial" w:hAnsi="Arial" w:cs="Arial"/>
                <w:color w:val="3366FF"/>
                <w:sz w:val="22"/>
                <w:szCs w:val="22"/>
                <w:lang w:val="bg-BG"/>
              </w:rPr>
              <w:t>%</w:t>
            </w:r>
          </w:p>
        </w:tc>
      </w:tr>
      <w:tr w:rsidR="007A0A6B" w:rsidRPr="009B5237" w:rsidTr="00CA63E9">
        <w:trPr>
          <w:trHeight w:val="288"/>
        </w:trPr>
        <w:tc>
          <w:tcPr>
            <w:tcW w:w="4880" w:type="dxa"/>
            <w:gridSpan w:val="2"/>
            <w:tcBorders>
              <w:top w:val="single" w:sz="4" w:space="0" w:color="auto"/>
              <w:left w:val="single" w:sz="4" w:space="0" w:color="auto"/>
              <w:bottom w:val="single" w:sz="4" w:space="0" w:color="auto"/>
              <w:right w:val="single" w:sz="4" w:space="0" w:color="auto"/>
            </w:tcBorders>
            <w:shd w:val="clear" w:color="auto" w:fill="auto"/>
          </w:tcPr>
          <w:p w:rsidR="007A0A6B" w:rsidRPr="009B5237" w:rsidRDefault="007A0A6B" w:rsidP="00CA63E9">
            <w:pPr>
              <w:rPr>
                <w:rFonts w:ascii="Arial" w:hAnsi="Arial" w:cs="Arial"/>
                <w:b/>
                <w:color w:val="FF0000"/>
                <w:sz w:val="22"/>
                <w:szCs w:val="22"/>
                <w:lang w:val="bg-BG"/>
              </w:rPr>
            </w:pPr>
            <w:r w:rsidRPr="009B5237">
              <w:rPr>
                <w:rFonts w:ascii="Arial" w:hAnsi="Arial" w:cs="Arial"/>
                <w:b/>
                <w:color w:val="FF0000"/>
                <w:sz w:val="22"/>
                <w:szCs w:val="22"/>
                <w:lang w:val="bg-BG"/>
              </w:rPr>
              <w:t>Общо</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rPr>
            </w:pPr>
            <w:r w:rsidRPr="009B5237">
              <w:rPr>
                <w:rFonts w:ascii="Arial" w:hAnsi="Arial" w:cs="Arial"/>
                <w:color w:val="3366FF"/>
                <w:sz w:val="22"/>
                <w:szCs w:val="22"/>
              </w:rPr>
              <w:t>1110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A6B" w:rsidRPr="009B5237" w:rsidRDefault="007A0A6B" w:rsidP="00CA63E9">
            <w:pPr>
              <w:jc w:val="right"/>
              <w:rPr>
                <w:rFonts w:ascii="Arial" w:hAnsi="Arial" w:cs="Arial"/>
                <w:color w:val="3366FF"/>
                <w:sz w:val="22"/>
                <w:szCs w:val="22"/>
                <w:lang w:val="bg-BG"/>
              </w:rPr>
            </w:pPr>
            <w:r w:rsidRPr="009B5237">
              <w:rPr>
                <w:rFonts w:ascii="Arial" w:hAnsi="Arial" w:cs="Arial"/>
                <w:color w:val="3366FF"/>
                <w:sz w:val="22"/>
                <w:szCs w:val="22"/>
              </w:rPr>
              <w:t>100,0</w:t>
            </w:r>
            <w:r w:rsidRPr="009B5237">
              <w:rPr>
                <w:rFonts w:ascii="Arial" w:hAnsi="Arial" w:cs="Arial"/>
                <w:color w:val="3366FF"/>
                <w:sz w:val="22"/>
                <w:szCs w:val="22"/>
                <w:lang w:val="bg-BG"/>
              </w:rPr>
              <w:t>%</w:t>
            </w:r>
          </w:p>
        </w:tc>
      </w:tr>
    </w:tbl>
    <w:p w:rsidR="009C5F22" w:rsidRDefault="009C5F22" w:rsidP="009C5F22">
      <w:pPr>
        <w:rPr>
          <w:rFonts w:ascii="Times New Roman" w:hAnsi="Times New Roman"/>
          <w:bCs/>
          <w:sz w:val="24"/>
          <w:szCs w:val="24"/>
          <w:lang w:val="ru-RU"/>
        </w:rPr>
      </w:pPr>
    </w:p>
    <w:p w:rsidR="00CC20DE" w:rsidRDefault="00CC20DE" w:rsidP="009C5F22">
      <w:pPr>
        <w:rPr>
          <w:rFonts w:ascii="Times New Roman" w:hAnsi="Times New Roman"/>
          <w:bCs/>
          <w:sz w:val="24"/>
          <w:szCs w:val="24"/>
          <w:lang w:val="ru-RU"/>
        </w:rPr>
      </w:pPr>
    </w:p>
    <w:p w:rsidR="009C5F22" w:rsidRPr="009C5F22" w:rsidRDefault="009C5F22" w:rsidP="00CC20DE">
      <w:pPr>
        <w:jc w:val="center"/>
        <w:rPr>
          <w:rFonts w:ascii="Times New Roman" w:hAnsi="Times New Roman"/>
          <w:bCs/>
          <w:sz w:val="24"/>
          <w:szCs w:val="24"/>
          <w:lang w:val="ru-RU"/>
        </w:rPr>
      </w:pPr>
      <w:r w:rsidRPr="009C5F22">
        <w:rPr>
          <w:rFonts w:ascii="Times New Roman" w:hAnsi="Times New Roman"/>
          <w:bCs/>
          <w:sz w:val="24"/>
          <w:szCs w:val="24"/>
          <w:lang w:val="ru-RU"/>
        </w:rPr>
        <w:t>Колко учебни дни сте пропуснали през последните 30 дни:</w:t>
      </w:r>
    </w:p>
    <w:p w:rsidR="007A0A6B" w:rsidRDefault="007A0A6B" w:rsidP="007A0A6B">
      <w:pPr>
        <w:jc w:val="both"/>
        <w:rPr>
          <w:rFonts w:ascii="Times New Roman" w:hAnsi="Times New Roman"/>
          <w:sz w:val="24"/>
          <w:szCs w:val="24"/>
          <w:lang w:val="ru-RU"/>
        </w:rPr>
      </w:pPr>
    </w:p>
    <w:p w:rsidR="009C5F22" w:rsidRDefault="009C5F22" w:rsidP="007A0A6B">
      <w:pPr>
        <w:jc w:val="both"/>
        <w:rPr>
          <w:rFonts w:ascii="Times New Roman" w:hAnsi="Times New Roman"/>
          <w:sz w:val="24"/>
          <w:szCs w:val="24"/>
          <w:lang w:val="ru-RU"/>
        </w:rPr>
      </w:pPr>
      <w:r w:rsidRPr="00C40174">
        <w:rPr>
          <w:b/>
          <w:noProof/>
          <w:sz w:val="22"/>
          <w:szCs w:val="22"/>
          <w:lang w:val="bg-BG"/>
        </w:rPr>
        <w:drawing>
          <wp:inline distT="0" distB="0" distL="0" distR="0">
            <wp:extent cx="5731510" cy="2983168"/>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B1DF4" w:rsidRDefault="004B1DF4" w:rsidP="007A0A6B">
      <w:pPr>
        <w:jc w:val="both"/>
        <w:rPr>
          <w:rFonts w:ascii="Times New Roman" w:hAnsi="Times New Roman"/>
          <w:sz w:val="24"/>
          <w:szCs w:val="24"/>
          <w:lang w:val="ru-RU"/>
        </w:rPr>
      </w:pPr>
    </w:p>
    <w:p w:rsidR="004B1DF4" w:rsidRPr="009C5F22" w:rsidRDefault="004B1DF4" w:rsidP="007A0A6B">
      <w:pPr>
        <w:jc w:val="both"/>
        <w:rPr>
          <w:rFonts w:ascii="Times New Roman" w:hAnsi="Times New Roman"/>
          <w:sz w:val="24"/>
          <w:szCs w:val="24"/>
          <w:lang w:val="ru-RU"/>
        </w:rPr>
      </w:pPr>
    </w:p>
    <w:p w:rsidR="004B1DF4" w:rsidRPr="00FC2765" w:rsidRDefault="004B1DF4" w:rsidP="004B1DF4">
      <w:pPr>
        <w:pStyle w:val="ListParagraph"/>
        <w:numPr>
          <w:ilvl w:val="0"/>
          <w:numId w:val="2"/>
        </w:numPr>
        <w:rPr>
          <w:rFonts w:ascii="Times New Roman" w:hAnsi="Times New Roman"/>
          <w:bCs/>
          <w:sz w:val="24"/>
          <w:szCs w:val="24"/>
        </w:rPr>
      </w:pPr>
      <w:r w:rsidRPr="004B1DF4">
        <w:rPr>
          <w:rFonts w:ascii="Times New Roman" w:hAnsi="Times New Roman"/>
          <w:bCs/>
          <w:sz w:val="24"/>
          <w:szCs w:val="24"/>
          <w:lang w:val="ru-RU"/>
        </w:rPr>
        <w:t>Употреба на медикаменти, цигари, алкохол и други психоактивни вещества.</w:t>
      </w:r>
    </w:p>
    <w:p w:rsidR="00FC2765" w:rsidRPr="004B1DF4" w:rsidRDefault="00FC2765" w:rsidP="00FC2765">
      <w:pPr>
        <w:pStyle w:val="ListParagraph"/>
        <w:rPr>
          <w:rFonts w:ascii="Times New Roman" w:hAnsi="Times New Roman"/>
          <w:bCs/>
          <w:sz w:val="24"/>
          <w:szCs w:val="24"/>
        </w:rPr>
      </w:pPr>
    </w:p>
    <w:p w:rsidR="00FC2765" w:rsidRPr="00FC2765" w:rsidRDefault="00FC2765" w:rsidP="00FC2765">
      <w:pPr>
        <w:autoSpaceDE w:val="0"/>
        <w:autoSpaceDN w:val="0"/>
        <w:adjustRightInd w:val="0"/>
        <w:jc w:val="both"/>
        <w:rPr>
          <w:rFonts w:ascii="Times New Roman" w:hAnsi="Times New Roman"/>
          <w:color w:val="000000"/>
          <w:sz w:val="24"/>
          <w:szCs w:val="24"/>
          <w:lang w:val="ru-RU"/>
        </w:rPr>
      </w:pPr>
      <w:r w:rsidRPr="00FC2765">
        <w:rPr>
          <w:rFonts w:ascii="Times New Roman" w:hAnsi="Times New Roman"/>
          <w:color w:val="000000"/>
          <w:sz w:val="24"/>
          <w:szCs w:val="24"/>
          <w:lang w:val="ru-RU"/>
        </w:rPr>
        <w:t xml:space="preserve">Следващата група от въпроси засяга употребата на медикаменти, цигари, алкохол и други психоактивни вещества. </w:t>
      </w:r>
    </w:p>
    <w:p w:rsidR="00FC2765" w:rsidRDefault="00FC2765" w:rsidP="00FC2765">
      <w:pPr>
        <w:jc w:val="both"/>
        <w:rPr>
          <w:rFonts w:ascii="Times New Roman" w:hAnsi="Times New Roman"/>
          <w:color w:val="000000"/>
          <w:sz w:val="24"/>
          <w:szCs w:val="24"/>
          <w:lang w:val="ru-RU"/>
        </w:rPr>
      </w:pPr>
      <w:r w:rsidRPr="00FC2765">
        <w:rPr>
          <w:rFonts w:ascii="Times New Roman" w:hAnsi="Times New Roman"/>
          <w:color w:val="000000"/>
          <w:sz w:val="24"/>
          <w:szCs w:val="24"/>
          <w:lang w:val="ru-RU"/>
        </w:rPr>
        <w:t>На въпроса дали са употребявали следните медикаменти без лекарско предписание, анкетираните ученици отговарят по следния начин:</w:t>
      </w:r>
    </w:p>
    <w:p w:rsidR="00F34605" w:rsidRPr="00FC2765" w:rsidRDefault="00F34605" w:rsidP="00FC2765">
      <w:pPr>
        <w:jc w:val="both"/>
        <w:rPr>
          <w:rFonts w:ascii="Times New Roman" w:hAnsi="Times New Roman"/>
          <w:color w:val="000000"/>
          <w:sz w:val="24"/>
          <w:szCs w:val="24"/>
          <w:lang w:val="ru-RU"/>
        </w:rPr>
      </w:pPr>
    </w:p>
    <w:p w:rsidR="00FC2765" w:rsidRPr="00FC2765" w:rsidRDefault="00F34605" w:rsidP="00FC2765">
      <w:pPr>
        <w:pStyle w:val="ListParagraph"/>
        <w:jc w:val="both"/>
        <w:rPr>
          <w:rFonts w:ascii="Times New Roman" w:hAnsi="Times New Roman"/>
          <w:b/>
          <w:color w:val="FF6600"/>
          <w:sz w:val="24"/>
          <w:szCs w:val="24"/>
          <w:u w:val="single"/>
        </w:rPr>
      </w:pPr>
      <w:r w:rsidRPr="000245E6">
        <w:rPr>
          <w:b/>
          <w:noProof/>
          <w:sz w:val="28"/>
          <w:szCs w:val="28"/>
          <w:lang w:val="bg-BG"/>
        </w:rPr>
        <w:lastRenderedPageBreak/>
        <w:drawing>
          <wp:inline distT="0" distB="0" distL="0" distR="0">
            <wp:extent cx="5474335" cy="4019550"/>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C2765" w:rsidRPr="00FC2765">
        <w:rPr>
          <w:rFonts w:ascii="Times New Roman" w:hAnsi="Times New Roman"/>
          <w:color w:val="000000"/>
          <w:sz w:val="24"/>
          <w:szCs w:val="24"/>
          <w:lang w:val="ru-RU"/>
        </w:rPr>
        <w:t xml:space="preserve">                               </w:t>
      </w:r>
    </w:p>
    <w:p w:rsidR="00527A9E" w:rsidRPr="004B1DF4" w:rsidRDefault="00527A9E" w:rsidP="00214864">
      <w:pPr>
        <w:pStyle w:val="Default"/>
        <w:ind w:left="720"/>
        <w:jc w:val="both"/>
        <w:rPr>
          <w:rFonts w:ascii="Times New Roman" w:hAnsi="Times New Roman" w:cs="Times New Roman"/>
          <w:bCs/>
          <w:lang w:val="ru-RU"/>
        </w:rPr>
      </w:pPr>
    </w:p>
    <w:p w:rsidR="00C72B97" w:rsidRPr="004B1DF4" w:rsidRDefault="00C72B97" w:rsidP="00214864">
      <w:pPr>
        <w:pStyle w:val="Default"/>
        <w:jc w:val="both"/>
        <w:rPr>
          <w:rFonts w:ascii="Times New Roman" w:hAnsi="Times New Roman" w:cs="Times New Roman"/>
          <w:lang w:val="ru-RU"/>
        </w:rPr>
      </w:pPr>
    </w:p>
    <w:p w:rsidR="00C6020B" w:rsidRDefault="00EA556B" w:rsidP="00C72B97">
      <w:pPr>
        <w:rPr>
          <w:rFonts w:ascii="Times New Roman" w:hAnsi="Times New Roman"/>
          <w:sz w:val="24"/>
          <w:szCs w:val="24"/>
          <w:lang w:val="bg-BG"/>
        </w:rPr>
      </w:pPr>
      <w:r w:rsidRPr="002C753B">
        <w:rPr>
          <w:b/>
          <w:noProof/>
          <w:sz w:val="28"/>
          <w:szCs w:val="28"/>
          <w:lang w:val="bg-BG"/>
        </w:rPr>
        <w:drawing>
          <wp:inline distT="0" distB="0" distL="0" distR="0">
            <wp:extent cx="6342380" cy="4210050"/>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020B" w:rsidRPr="00C6020B" w:rsidRDefault="00C6020B" w:rsidP="00C6020B">
      <w:pPr>
        <w:rPr>
          <w:rFonts w:ascii="Times New Roman" w:hAnsi="Times New Roman"/>
          <w:sz w:val="24"/>
          <w:szCs w:val="24"/>
          <w:lang w:val="bg-BG"/>
        </w:rPr>
      </w:pPr>
    </w:p>
    <w:p w:rsidR="00C6020B" w:rsidRDefault="00C6020B" w:rsidP="00C6020B">
      <w:pPr>
        <w:rPr>
          <w:rFonts w:ascii="Times New Roman" w:hAnsi="Times New Roman"/>
          <w:sz w:val="24"/>
          <w:szCs w:val="24"/>
          <w:lang w:val="bg-BG"/>
        </w:rPr>
      </w:pPr>
    </w:p>
    <w:p w:rsidR="006C7EE0" w:rsidRDefault="006C7EE0" w:rsidP="00C6020B">
      <w:pPr>
        <w:rPr>
          <w:rFonts w:ascii="Times New Roman" w:hAnsi="Times New Roman"/>
          <w:sz w:val="24"/>
          <w:szCs w:val="24"/>
          <w:lang w:val="bg-BG"/>
        </w:rPr>
      </w:pPr>
    </w:p>
    <w:p w:rsidR="00B72782" w:rsidRDefault="00C6020B" w:rsidP="00C6020B">
      <w:pPr>
        <w:rPr>
          <w:rFonts w:ascii="Times New Roman" w:hAnsi="Times New Roman"/>
          <w:sz w:val="24"/>
          <w:szCs w:val="24"/>
          <w:lang w:val="bg-BG"/>
        </w:rPr>
      </w:pPr>
      <w:r w:rsidRPr="001A45F2">
        <w:rPr>
          <w:b/>
          <w:noProof/>
          <w:sz w:val="28"/>
          <w:szCs w:val="28"/>
          <w:lang w:val="bg-BG"/>
        </w:rPr>
        <w:lastRenderedPageBreak/>
        <w:drawing>
          <wp:inline distT="0" distB="0" distL="0" distR="0">
            <wp:extent cx="5731510" cy="3990975"/>
            <wp:effectExtent l="0" t="0" r="0" b="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2782" w:rsidRDefault="00B72782" w:rsidP="00B72782">
      <w:pPr>
        <w:rPr>
          <w:rFonts w:ascii="Times New Roman" w:hAnsi="Times New Roman"/>
          <w:sz w:val="24"/>
          <w:szCs w:val="24"/>
          <w:lang w:val="bg-BG"/>
        </w:rPr>
      </w:pPr>
    </w:p>
    <w:p w:rsidR="00B72782" w:rsidRDefault="00C72388" w:rsidP="00B72782">
      <w:pPr>
        <w:jc w:val="both"/>
        <w:rPr>
          <w:rFonts w:ascii="Times New Roman" w:hAnsi="Times New Roman"/>
          <w:sz w:val="24"/>
          <w:szCs w:val="24"/>
          <w:lang w:val="ru-RU"/>
        </w:rPr>
      </w:pPr>
      <w:r>
        <w:rPr>
          <w:rFonts w:ascii="Times New Roman" w:hAnsi="Times New Roman"/>
          <w:sz w:val="24"/>
          <w:szCs w:val="24"/>
          <w:lang w:val="ru-RU"/>
        </w:rPr>
        <w:t>Делът на употребилите посочени</w:t>
      </w:r>
      <w:r w:rsidR="00B72782" w:rsidRPr="00B72782">
        <w:rPr>
          <w:rFonts w:ascii="Times New Roman" w:hAnsi="Times New Roman"/>
          <w:sz w:val="24"/>
          <w:szCs w:val="24"/>
          <w:lang w:val="ru-RU"/>
        </w:rPr>
        <w:t xml:space="preserve"> медикаменти през последните 30 дни</w:t>
      </w:r>
      <w:r>
        <w:rPr>
          <w:rFonts w:ascii="Times New Roman" w:hAnsi="Times New Roman"/>
          <w:sz w:val="24"/>
          <w:szCs w:val="24"/>
          <w:lang w:val="ru-RU"/>
        </w:rPr>
        <w:t xml:space="preserve"> е 8,2%. През последните 30 дни</w:t>
      </w:r>
      <w:r w:rsidR="00B72782" w:rsidRPr="00B72782">
        <w:rPr>
          <w:rFonts w:ascii="Times New Roman" w:hAnsi="Times New Roman"/>
          <w:sz w:val="24"/>
          <w:szCs w:val="24"/>
          <w:lang w:val="ru-RU"/>
        </w:rPr>
        <w:t xml:space="preserve"> най-много от анкетираните ученици са използвали без лекарско предписание медикаментите Диазепам (0,9%) и </w:t>
      </w:r>
      <w:r>
        <w:rPr>
          <w:rFonts w:ascii="Times New Roman" w:hAnsi="Times New Roman"/>
          <w:sz w:val="24"/>
          <w:szCs w:val="24"/>
          <w:lang w:val="ru-RU"/>
        </w:rPr>
        <w:t>други  сънотворни/успокоителни – 1,2%.</w:t>
      </w:r>
      <w:r w:rsidR="00B72782" w:rsidRPr="00B72782">
        <w:rPr>
          <w:rFonts w:ascii="Times New Roman" w:hAnsi="Times New Roman"/>
          <w:sz w:val="24"/>
          <w:szCs w:val="24"/>
          <w:lang w:val="ru-RU"/>
        </w:rPr>
        <w:t xml:space="preserve"> Употребата на останалите медикаменти се движи в рамките на 0,5%-0,8% (през последните 30 дни). Резултатите при употребявалите тези лекарства преди повече от 12 месеца  се движат между 0,2% и 1,3%. Около 4,4 % остават учениците, които са избрали да не посочат отговор на зададения въпрос, а най-много са учениците, които са отбелязали, че никога не са употребявали изброените медикаменти без лекарско предписание – между 90,9% и 94,7%.</w:t>
      </w:r>
    </w:p>
    <w:p w:rsidR="006F5FE5" w:rsidRPr="006F5FE5" w:rsidRDefault="006F5FE5" w:rsidP="006F5FE5">
      <w:pPr>
        <w:jc w:val="both"/>
        <w:rPr>
          <w:rFonts w:ascii="Times New Roman" w:hAnsi="Times New Roman"/>
          <w:sz w:val="24"/>
          <w:szCs w:val="24"/>
        </w:rPr>
      </w:pPr>
      <w:r w:rsidRPr="006F5FE5">
        <w:rPr>
          <w:rFonts w:ascii="Times New Roman" w:hAnsi="Times New Roman"/>
          <w:sz w:val="24"/>
          <w:szCs w:val="24"/>
          <w:lang w:val="ru-RU"/>
        </w:rPr>
        <w:t>Що се отнася до това</w:t>
      </w:r>
      <w:r w:rsidR="00C72388">
        <w:rPr>
          <w:rFonts w:ascii="Times New Roman" w:hAnsi="Times New Roman"/>
          <w:sz w:val="24"/>
          <w:szCs w:val="24"/>
          <w:lang w:val="ru-RU"/>
        </w:rPr>
        <w:t xml:space="preserve">, </w:t>
      </w:r>
      <w:r w:rsidRPr="006F5FE5">
        <w:rPr>
          <w:rFonts w:ascii="Times New Roman" w:hAnsi="Times New Roman"/>
          <w:sz w:val="24"/>
          <w:szCs w:val="24"/>
          <w:lang w:val="ru-RU"/>
        </w:rPr>
        <w:t>колко често анкетираните са употребявали без лекарско предписание някои от гореспоменатите медикаменти през последните 12 месеца, 5,5% са заявилите, че това се е случвало 1-2 годишно. Делът на употребяващите тези медикаменти 2-5 дни седмично и повече от 5 дни седмично е в рамките на около 1,9%.</w:t>
      </w:r>
    </w:p>
    <w:p w:rsidR="006F5FE5" w:rsidRPr="006F5FE5" w:rsidRDefault="006F5FE5" w:rsidP="006F5FE5">
      <w:pPr>
        <w:jc w:val="both"/>
        <w:rPr>
          <w:rFonts w:ascii="Times New Roman" w:hAnsi="Times New Roman"/>
          <w:bCs/>
          <w:color w:val="000000"/>
          <w:sz w:val="24"/>
          <w:szCs w:val="24"/>
          <w:lang w:val="ru-RU"/>
        </w:rPr>
      </w:pPr>
      <w:r w:rsidRPr="006F5FE5">
        <w:rPr>
          <w:rFonts w:ascii="Times New Roman" w:hAnsi="Times New Roman"/>
          <w:sz w:val="24"/>
          <w:szCs w:val="24"/>
          <w:lang w:val="bg-BG"/>
        </w:rPr>
        <w:t>На въпроса, колко често сте употребявал(а) без лекарско предписание някои от медикаментите от предишния въпрос през последните 30 дни</w:t>
      </w:r>
      <w:r w:rsidRPr="006F5FE5">
        <w:rPr>
          <w:rFonts w:ascii="Times New Roman" w:hAnsi="Times New Roman"/>
          <w:b/>
          <w:bCs/>
          <w:color w:val="000000"/>
          <w:sz w:val="24"/>
          <w:szCs w:val="24"/>
          <w:lang w:val="ru-RU"/>
        </w:rPr>
        <w:t xml:space="preserve"> </w:t>
      </w:r>
      <w:r w:rsidR="00C72388" w:rsidRPr="00C72388">
        <w:rPr>
          <w:rFonts w:ascii="Times New Roman" w:hAnsi="Times New Roman"/>
          <w:bCs/>
          <w:color w:val="000000"/>
          <w:sz w:val="24"/>
          <w:szCs w:val="24"/>
          <w:lang w:val="bg-BG"/>
        </w:rPr>
        <w:t>„</w:t>
      </w:r>
      <w:r w:rsidRPr="006F5FE5">
        <w:rPr>
          <w:rFonts w:ascii="Times New Roman" w:hAnsi="Times New Roman"/>
          <w:bCs/>
          <w:color w:val="000000"/>
          <w:sz w:val="24"/>
          <w:szCs w:val="24"/>
          <w:lang w:val="ru-RU"/>
        </w:rPr>
        <w:t>само веднъж</w:t>
      </w:r>
      <w:r w:rsidR="00C72388">
        <w:rPr>
          <w:rFonts w:ascii="Times New Roman" w:hAnsi="Times New Roman"/>
          <w:bCs/>
          <w:color w:val="000000"/>
          <w:sz w:val="24"/>
          <w:szCs w:val="24"/>
        </w:rPr>
        <w:t>”</w:t>
      </w:r>
      <w:r w:rsidRPr="006F5FE5">
        <w:rPr>
          <w:rFonts w:ascii="Times New Roman" w:hAnsi="Times New Roman"/>
          <w:bCs/>
          <w:color w:val="000000"/>
          <w:sz w:val="24"/>
          <w:szCs w:val="24"/>
          <w:lang w:val="ru-RU"/>
        </w:rPr>
        <w:t xml:space="preserve"> са отговирили 3,5%. Около 4,5% са употребили от 2 до 20 дни и повече. Най- голям е процентът на не употребилите през последните 30 дни 78,9%.</w:t>
      </w:r>
    </w:p>
    <w:p w:rsidR="007D435B" w:rsidRPr="007D435B" w:rsidRDefault="007D435B" w:rsidP="007D435B">
      <w:pPr>
        <w:jc w:val="both"/>
        <w:rPr>
          <w:rFonts w:ascii="Times New Roman" w:hAnsi="Times New Roman"/>
          <w:sz w:val="24"/>
          <w:szCs w:val="24"/>
        </w:rPr>
      </w:pPr>
      <w:r w:rsidRPr="007D435B">
        <w:rPr>
          <w:rFonts w:ascii="Times New Roman" w:hAnsi="Times New Roman"/>
          <w:sz w:val="24"/>
          <w:szCs w:val="24"/>
          <w:lang w:val="ru-RU"/>
        </w:rPr>
        <w:t>Следващите няколко въпроса са насочени конкретно към употребата на цигари и други тютюневи изделия.</w:t>
      </w:r>
    </w:p>
    <w:p w:rsidR="007D435B" w:rsidRPr="007D435B" w:rsidRDefault="007D435B" w:rsidP="007D435B">
      <w:pPr>
        <w:pStyle w:val="Default"/>
        <w:jc w:val="both"/>
        <w:rPr>
          <w:rFonts w:ascii="Times New Roman" w:hAnsi="Times New Roman" w:cs="Times New Roman"/>
          <w:lang w:val="ru-RU"/>
        </w:rPr>
      </w:pPr>
      <w:r w:rsidRPr="007D435B">
        <w:rPr>
          <w:rFonts w:ascii="Times New Roman" w:hAnsi="Times New Roman" w:cs="Times New Roman"/>
          <w:lang w:val="ru-RU"/>
        </w:rPr>
        <w:t xml:space="preserve">На въпросът „Кога за последно сте пушил(а) тютюн (цигари, пури или лула)?“ – 30,0% от отговорилите ученици са заявили, че са пушили през последните 24 часа. Можем да кажем, че това е групата на активните пушачи. В нея момичетата са повече от момчетата, като по-често децата, които са отговорили, че са пушили в рамките на последното денонощие са на разведени родители, които през последната година са живеели постоянно в едно жилище с един родител или друг роднина, различен от майката или бащата. Сред активно пушещите младежи, делът на учениците, които влизат в конфликт, с всяка от посочените във въпроса групи, е по-висок. </w:t>
      </w:r>
    </w:p>
    <w:p w:rsidR="007D435B" w:rsidRPr="007D435B" w:rsidRDefault="007D435B" w:rsidP="007D435B">
      <w:pPr>
        <w:jc w:val="both"/>
        <w:rPr>
          <w:rFonts w:ascii="Times New Roman" w:hAnsi="Times New Roman"/>
          <w:color w:val="000000"/>
          <w:sz w:val="24"/>
          <w:szCs w:val="24"/>
        </w:rPr>
      </w:pPr>
      <w:r w:rsidRPr="007D435B">
        <w:rPr>
          <w:rFonts w:ascii="Times New Roman" w:hAnsi="Times New Roman"/>
          <w:color w:val="000000"/>
          <w:sz w:val="24"/>
          <w:szCs w:val="24"/>
          <w:lang w:val="ru-RU"/>
        </w:rPr>
        <w:t>Тези, които са избрали за свой отговор опциите „През последните 30 дни</w:t>
      </w:r>
      <w:r w:rsidR="00A84025">
        <w:rPr>
          <w:rFonts w:ascii="Times New Roman" w:hAnsi="Times New Roman"/>
          <w:color w:val="000000"/>
          <w:sz w:val="24"/>
          <w:szCs w:val="24"/>
          <w:lang w:val="ru-RU"/>
        </w:rPr>
        <w:t>, но не през последните 24 часа</w:t>
      </w:r>
      <w:r w:rsidR="00A84025">
        <w:rPr>
          <w:rFonts w:ascii="Times New Roman" w:hAnsi="Times New Roman"/>
          <w:color w:val="000000"/>
          <w:sz w:val="24"/>
          <w:szCs w:val="24"/>
        </w:rPr>
        <w:t>”,</w:t>
      </w:r>
      <w:r w:rsidRPr="007D435B">
        <w:rPr>
          <w:rFonts w:ascii="Times New Roman" w:hAnsi="Times New Roman"/>
          <w:color w:val="000000"/>
          <w:sz w:val="24"/>
          <w:szCs w:val="24"/>
          <w:lang w:val="ru-RU"/>
        </w:rPr>
        <w:t xml:space="preserve"> и „Не през последните 30 дни, но съм пуш</w:t>
      </w:r>
      <w:r w:rsidR="00A84025">
        <w:rPr>
          <w:rFonts w:ascii="Times New Roman" w:hAnsi="Times New Roman"/>
          <w:color w:val="000000"/>
          <w:sz w:val="24"/>
          <w:szCs w:val="24"/>
          <w:lang w:val="ru-RU"/>
        </w:rPr>
        <w:t>ил(а) през последните 12 месеца</w:t>
      </w:r>
      <w:r w:rsidR="00A84025">
        <w:rPr>
          <w:rFonts w:ascii="Times New Roman" w:hAnsi="Times New Roman"/>
          <w:color w:val="000000"/>
          <w:sz w:val="24"/>
          <w:szCs w:val="24"/>
        </w:rPr>
        <w:t>”,</w:t>
      </w:r>
      <w:r w:rsidR="00A84025">
        <w:rPr>
          <w:rFonts w:ascii="Times New Roman" w:hAnsi="Times New Roman"/>
          <w:color w:val="000000"/>
          <w:sz w:val="24"/>
          <w:szCs w:val="24"/>
          <w:lang w:val="ru-RU"/>
        </w:rPr>
        <w:t xml:space="preserve"> са общо 13,7%</w:t>
      </w:r>
      <w:r w:rsidRPr="007D435B">
        <w:rPr>
          <w:rFonts w:ascii="Times New Roman" w:hAnsi="Times New Roman"/>
          <w:color w:val="000000"/>
          <w:sz w:val="24"/>
          <w:szCs w:val="24"/>
          <w:lang w:val="ru-RU"/>
        </w:rPr>
        <w:t xml:space="preserve"> от които най-много са тези, които живеят с един или двама родители.</w:t>
      </w:r>
    </w:p>
    <w:p w:rsidR="007D435B" w:rsidRPr="007D435B" w:rsidRDefault="007D435B" w:rsidP="007D435B">
      <w:pPr>
        <w:jc w:val="both"/>
        <w:rPr>
          <w:rFonts w:ascii="Times New Roman" w:hAnsi="Times New Roman"/>
          <w:sz w:val="24"/>
          <w:szCs w:val="24"/>
        </w:rPr>
      </w:pPr>
      <w:r w:rsidRPr="007D435B">
        <w:rPr>
          <w:rFonts w:ascii="Times New Roman" w:hAnsi="Times New Roman"/>
          <w:sz w:val="24"/>
          <w:szCs w:val="24"/>
          <w:lang w:val="ru-RU"/>
        </w:rPr>
        <w:t>Третата група на пушилите преди повече от 12 месеца (8,9%) е съставена от почти равен процент момичета и момчета.</w:t>
      </w:r>
    </w:p>
    <w:p w:rsidR="007D435B" w:rsidRPr="007D435B" w:rsidRDefault="007D435B" w:rsidP="007D435B">
      <w:pPr>
        <w:autoSpaceDE w:val="0"/>
        <w:autoSpaceDN w:val="0"/>
        <w:adjustRightInd w:val="0"/>
        <w:jc w:val="both"/>
        <w:rPr>
          <w:rFonts w:ascii="Times New Roman" w:hAnsi="Times New Roman"/>
          <w:color w:val="000000"/>
          <w:sz w:val="24"/>
          <w:szCs w:val="24"/>
          <w:lang w:val="ru-RU"/>
        </w:rPr>
      </w:pPr>
      <w:r w:rsidRPr="007D435B">
        <w:rPr>
          <w:rFonts w:ascii="Times New Roman" w:hAnsi="Times New Roman"/>
          <w:color w:val="000000"/>
          <w:sz w:val="24"/>
          <w:szCs w:val="24"/>
          <w:lang w:val="ru-RU"/>
        </w:rPr>
        <w:t>По отношение на възрастта, на която за пръв път учениците, които са определили себе си като пушачи, са запалили първа цигара, се наблюдават вариации. Тези, които са започнали да пушат преди и до седмата си година са повече момчета, които към момента на попълване на анкетата са посочили, че са от единадесетите класове.</w:t>
      </w:r>
    </w:p>
    <w:p w:rsidR="007D435B" w:rsidRPr="007D435B" w:rsidRDefault="007D435B" w:rsidP="007D435B">
      <w:pPr>
        <w:autoSpaceDE w:val="0"/>
        <w:autoSpaceDN w:val="0"/>
        <w:adjustRightInd w:val="0"/>
        <w:jc w:val="both"/>
        <w:rPr>
          <w:rFonts w:ascii="Times New Roman" w:hAnsi="Times New Roman"/>
          <w:color w:val="000000"/>
          <w:sz w:val="24"/>
          <w:szCs w:val="24"/>
        </w:rPr>
      </w:pPr>
      <w:r w:rsidRPr="007D435B">
        <w:rPr>
          <w:rFonts w:ascii="Times New Roman" w:hAnsi="Times New Roman"/>
          <w:color w:val="000000"/>
          <w:sz w:val="24"/>
          <w:szCs w:val="24"/>
          <w:lang w:val="ru-RU"/>
        </w:rPr>
        <w:lastRenderedPageBreak/>
        <w:t>Сред отбелязалите, че са запалили първата си цигара между 8 и 12 годишна възраст</w:t>
      </w:r>
      <w:r w:rsidR="00A84025">
        <w:rPr>
          <w:rFonts w:ascii="Times New Roman" w:hAnsi="Times New Roman"/>
          <w:color w:val="000000"/>
          <w:sz w:val="24"/>
          <w:szCs w:val="24"/>
        </w:rPr>
        <w:t>,</w:t>
      </w:r>
      <w:r w:rsidRPr="007D435B">
        <w:rPr>
          <w:rFonts w:ascii="Times New Roman" w:hAnsi="Times New Roman"/>
          <w:color w:val="000000"/>
          <w:sz w:val="24"/>
          <w:szCs w:val="24"/>
          <w:lang w:val="ru-RU"/>
        </w:rPr>
        <w:t xml:space="preserve"> лек превес вземат момчетата. По-рискови са групите на младежите, които са живели заедно с един от родителите си или друг възрастен, различен от тях, който са определили като толерантен към лицата, употребяващи наркотици. Пушачите по-често посочват, че влизат в конфликт със своите братя, сестри и роднини, учители или приятели и съученици. </w:t>
      </w:r>
    </w:p>
    <w:p w:rsidR="007D435B" w:rsidRPr="007D435B" w:rsidRDefault="007D435B" w:rsidP="007D435B">
      <w:pPr>
        <w:autoSpaceDE w:val="0"/>
        <w:autoSpaceDN w:val="0"/>
        <w:adjustRightInd w:val="0"/>
        <w:jc w:val="both"/>
        <w:rPr>
          <w:rFonts w:ascii="Times New Roman" w:hAnsi="Times New Roman"/>
          <w:color w:val="000000"/>
          <w:sz w:val="24"/>
          <w:szCs w:val="24"/>
          <w:lang w:val="bg-BG"/>
        </w:rPr>
      </w:pPr>
      <w:r w:rsidRPr="007D435B">
        <w:rPr>
          <w:rFonts w:ascii="Times New Roman" w:hAnsi="Times New Roman"/>
          <w:sz w:val="24"/>
          <w:szCs w:val="24"/>
          <w:lang w:val="ru-RU"/>
        </w:rPr>
        <w:t>Най-голям е процентът на учениците,</w:t>
      </w:r>
      <w:r w:rsidR="00A84025">
        <w:rPr>
          <w:rFonts w:ascii="Times New Roman" w:hAnsi="Times New Roman"/>
          <w:sz w:val="24"/>
          <w:szCs w:val="24"/>
        </w:rPr>
        <w:t xml:space="preserve"> </w:t>
      </w:r>
      <w:r w:rsidRPr="007D435B">
        <w:rPr>
          <w:rFonts w:ascii="Times New Roman" w:hAnsi="Times New Roman"/>
          <w:sz w:val="24"/>
          <w:szCs w:val="24"/>
          <w:lang w:val="ru-RU"/>
        </w:rPr>
        <w:t xml:space="preserve">които са започнали да употребяват тютюневи изделия между 14 и 15 години – общо </w:t>
      </w:r>
      <w:r w:rsidRPr="007D435B">
        <w:rPr>
          <w:rFonts w:ascii="Times New Roman" w:hAnsi="Times New Roman"/>
          <w:sz w:val="24"/>
          <w:szCs w:val="24"/>
          <w:lang w:val="bg-BG"/>
        </w:rPr>
        <w:t xml:space="preserve">22,01%. На тази възраст за първи път цигара са запалили повече момичета. По-голямата част от тях през последната година са живеели в едно жилище само с един </w:t>
      </w:r>
      <w:r w:rsidRPr="007D435B">
        <w:rPr>
          <w:rFonts w:ascii="Times New Roman" w:hAnsi="Times New Roman"/>
          <w:sz w:val="24"/>
          <w:szCs w:val="24"/>
          <w:lang w:val="ru-RU"/>
        </w:rPr>
        <w:t xml:space="preserve">от своите родители, като са посочили, че те са по-скоро толерантни към лицата, които използват наркотици или остават безразлични към тях. </w:t>
      </w:r>
    </w:p>
    <w:p w:rsidR="007D435B" w:rsidRDefault="007D435B" w:rsidP="007D435B">
      <w:pPr>
        <w:jc w:val="both"/>
        <w:rPr>
          <w:rFonts w:ascii="Times New Roman" w:hAnsi="Times New Roman"/>
          <w:color w:val="000000"/>
          <w:sz w:val="24"/>
          <w:szCs w:val="24"/>
          <w:lang w:val="ru-RU"/>
        </w:rPr>
      </w:pPr>
      <w:r w:rsidRPr="007D435B">
        <w:rPr>
          <w:rFonts w:ascii="Times New Roman" w:hAnsi="Times New Roman"/>
          <w:color w:val="000000"/>
          <w:sz w:val="24"/>
          <w:szCs w:val="24"/>
          <w:lang w:val="ru-RU"/>
        </w:rPr>
        <w:t>Най-малко са учениците, които са казали, че са запалили първата си цигара на 17, 18 или над 18 години – общо 2,8%. Това се дължи както на факта, че обичайната възраст за запалване на първа цигара е значително по-рано. По-голямата част от тях са момчета, които през последната година са живеели с двамата си родители, които са определили като толерантни спрямо лицата, които употребяват наркотици.</w:t>
      </w:r>
    </w:p>
    <w:p w:rsidR="005E6C72" w:rsidRPr="007D435B" w:rsidRDefault="005E6C72" w:rsidP="007D435B">
      <w:pPr>
        <w:jc w:val="both"/>
        <w:rPr>
          <w:rFonts w:ascii="Times New Roman" w:hAnsi="Times New Roman"/>
          <w:color w:val="000000"/>
          <w:sz w:val="24"/>
          <w:szCs w:val="24"/>
          <w:lang w:val="ru-RU"/>
        </w:rPr>
      </w:pPr>
    </w:p>
    <w:p w:rsidR="00C6020B" w:rsidRDefault="00C6020B" w:rsidP="00B72782">
      <w:pPr>
        <w:rPr>
          <w:rFonts w:ascii="Times New Roman" w:hAnsi="Times New Roman"/>
          <w:sz w:val="24"/>
          <w:szCs w:val="24"/>
          <w:lang w:val="bg-BG"/>
        </w:rPr>
      </w:pPr>
    </w:p>
    <w:p w:rsidR="005E6C72" w:rsidRDefault="007D435B" w:rsidP="00B72782">
      <w:pPr>
        <w:rPr>
          <w:rFonts w:ascii="Times New Roman" w:hAnsi="Times New Roman"/>
          <w:sz w:val="24"/>
          <w:szCs w:val="24"/>
          <w:lang w:val="bg-BG"/>
        </w:rPr>
      </w:pPr>
      <w:r w:rsidRPr="00404FE4">
        <w:rPr>
          <w:b/>
          <w:noProof/>
          <w:color w:val="FF0000"/>
          <w:sz w:val="28"/>
          <w:szCs w:val="28"/>
          <w:lang w:val="bg-BG"/>
        </w:rPr>
        <w:drawing>
          <wp:inline distT="0" distB="0" distL="0" distR="0">
            <wp:extent cx="5731510" cy="3314700"/>
            <wp:effectExtent l="0" t="0" r="2540" b="0"/>
            <wp:docPr id="9"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6C72" w:rsidRPr="005E6C72" w:rsidRDefault="005E6C72" w:rsidP="005E6C72">
      <w:pPr>
        <w:rPr>
          <w:rFonts w:ascii="Times New Roman" w:hAnsi="Times New Roman"/>
          <w:sz w:val="24"/>
          <w:szCs w:val="24"/>
          <w:lang w:val="bg-BG"/>
        </w:rPr>
      </w:pPr>
    </w:p>
    <w:p w:rsidR="005E6C72" w:rsidRDefault="005E6C72" w:rsidP="005E6C72">
      <w:pPr>
        <w:rPr>
          <w:rFonts w:ascii="Times New Roman" w:hAnsi="Times New Roman"/>
          <w:sz w:val="24"/>
          <w:szCs w:val="24"/>
          <w:lang w:val="bg-BG"/>
        </w:rPr>
      </w:pPr>
    </w:p>
    <w:p w:rsidR="005E6C72" w:rsidRPr="005E6C72" w:rsidRDefault="005E6C72" w:rsidP="005E6C72">
      <w:pPr>
        <w:pStyle w:val="Default"/>
        <w:jc w:val="both"/>
        <w:rPr>
          <w:rFonts w:ascii="Times New Roman" w:hAnsi="Times New Roman" w:cs="Times New Roman"/>
          <w:lang w:val="bg-BG"/>
        </w:rPr>
      </w:pPr>
      <w:r>
        <w:rPr>
          <w:rFonts w:ascii="Times New Roman" w:hAnsi="Times New Roman" w:cs="Times New Roman"/>
          <w:lang w:val="bg-BG"/>
        </w:rPr>
        <w:t xml:space="preserve">  </w:t>
      </w:r>
      <w:r w:rsidRPr="005E6C72">
        <w:rPr>
          <w:rFonts w:ascii="Times New Roman" w:hAnsi="Times New Roman" w:cs="Times New Roman"/>
          <w:lang w:val="bg-BG"/>
        </w:rPr>
        <w:t>Освен чрез делът на пушещите, друг важен индикатор, който измерва поведението на пушачите е броя изпушени цигари за ден. Най-голям е делът на пушачите, които пушат от 4 до 7</w:t>
      </w:r>
      <w:r w:rsidRPr="005E6C72">
        <w:rPr>
          <w:rFonts w:ascii="Times New Roman" w:hAnsi="Times New Roman" w:cs="Times New Roman"/>
          <w:lang w:val="ru-RU"/>
        </w:rPr>
        <w:t xml:space="preserve"> цигари дневно</w:t>
      </w:r>
      <w:r w:rsidR="00A84025">
        <w:rPr>
          <w:rFonts w:ascii="Times New Roman" w:hAnsi="Times New Roman" w:cs="Times New Roman"/>
        </w:rPr>
        <w:t xml:space="preserve"> –</w:t>
      </w:r>
      <w:r w:rsidRPr="005E6C72">
        <w:rPr>
          <w:rFonts w:ascii="Times New Roman" w:hAnsi="Times New Roman" w:cs="Times New Roman"/>
          <w:lang w:val="ru-RU"/>
        </w:rPr>
        <w:t xml:space="preserve"> 8,9%. Това са ученици, които учат в единадесети клас, като повечето от тях са момичета. От 8 до 12 цигари дневно</w:t>
      </w:r>
      <w:r w:rsidR="00A84025">
        <w:rPr>
          <w:rFonts w:ascii="Times New Roman" w:hAnsi="Times New Roman" w:cs="Times New Roman"/>
          <w:lang w:val="ru-RU"/>
        </w:rPr>
        <w:t xml:space="preserve"> пушат 7,8%  от всички ученици</w:t>
      </w:r>
      <w:r w:rsidRPr="005E6C72">
        <w:rPr>
          <w:rFonts w:ascii="Times New Roman" w:hAnsi="Times New Roman" w:cs="Times New Roman"/>
          <w:lang w:val="ru-RU"/>
        </w:rPr>
        <w:t xml:space="preserve">, като по-голямата част от тях са в дванадесети клас. </w:t>
      </w:r>
    </w:p>
    <w:p w:rsidR="005E6C72" w:rsidRPr="005E6C72" w:rsidRDefault="005E6C72" w:rsidP="005E6C72">
      <w:pPr>
        <w:autoSpaceDE w:val="0"/>
        <w:autoSpaceDN w:val="0"/>
        <w:adjustRightInd w:val="0"/>
        <w:jc w:val="both"/>
        <w:rPr>
          <w:rFonts w:ascii="Times New Roman" w:hAnsi="Times New Roman"/>
          <w:color w:val="000000"/>
          <w:sz w:val="24"/>
          <w:szCs w:val="24"/>
          <w:lang w:val="ru-RU"/>
        </w:rPr>
      </w:pPr>
      <w:r w:rsidRPr="005E6C72">
        <w:rPr>
          <w:rFonts w:ascii="Times New Roman" w:hAnsi="Times New Roman"/>
          <w:color w:val="000000"/>
          <w:sz w:val="24"/>
          <w:szCs w:val="24"/>
          <w:lang w:val="ru-RU"/>
        </w:rPr>
        <w:t xml:space="preserve">Процентът на тези, които са посочили, че през последния месец са изпушили до 3 цигари дневно е общо 13,5%. Тази група пушачи включва повече момичета, представители на девети, десети и единадесети клас. </w:t>
      </w:r>
    </w:p>
    <w:p w:rsidR="005E6C72" w:rsidRPr="005E6C72" w:rsidRDefault="005E6C72" w:rsidP="005E6C72">
      <w:pPr>
        <w:autoSpaceDE w:val="0"/>
        <w:autoSpaceDN w:val="0"/>
        <w:adjustRightInd w:val="0"/>
        <w:jc w:val="both"/>
        <w:rPr>
          <w:rFonts w:ascii="Times New Roman" w:hAnsi="Times New Roman"/>
          <w:color w:val="000000"/>
          <w:sz w:val="24"/>
          <w:szCs w:val="24"/>
          <w:lang w:val="ru-RU"/>
        </w:rPr>
      </w:pPr>
      <w:r w:rsidRPr="005E6C72">
        <w:rPr>
          <w:rFonts w:ascii="Times New Roman" w:hAnsi="Times New Roman"/>
          <w:color w:val="000000"/>
          <w:sz w:val="24"/>
          <w:szCs w:val="24"/>
          <w:lang w:val="ru-RU"/>
        </w:rPr>
        <w:t xml:space="preserve">Най-висок отново е делът на учениците, които не са пушили през последните 30 дни – 56,6%. Непушачи са относително равно представени във всеки клас, като най-много са деветокласниците. </w:t>
      </w:r>
    </w:p>
    <w:p w:rsidR="005E6C72" w:rsidRPr="005E6C72" w:rsidRDefault="005E6C72" w:rsidP="005E6C72">
      <w:pPr>
        <w:autoSpaceDE w:val="0"/>
        <w:autoSpaceDN w:val="0"/>
        <w:adjustRightInd w:val="0"/>
        <w:jc w:val="both"/>
        <w:rPr>
          <w:rFonts w:ascii="Times New Roman" w:hAnsi="Times New Roman"/>
          <w:color w:val="000000"/>
          <w:sz w:val="24"/>
          <w:szCs w:val="24"/>
          <w:lang w:val="ru-RU"/>
        </w:rPr>
      </w:pPr>
      <w:r w:rsidRPr="005E6C72">
        <w:rPr>
          <w:rFonts w:ascii="Times New Roman" w:hAnsi="Times New Roman"/>
          <w:color w:val="000000"/>
          <w:sz w:val="24"/>
          <w:szCs w:val="24"/>
          <w:lang w:val="ru-RU"/>
        </w:rPr>
        <w:t xml:space="preserve">Най-много цигари – повече от 20 на ден са посочили едва 3,1% от отговорилите. По-големият брой цигари корелира с възрастта, на </w:t>
      </w:r>
      <w:r w:rsidR="00A84025">
        <w:rPr>
          <w:rFonts w:ascii="Times New Roman" w:hAnsi="Times New Roman"/>
          <w:color w:val="000000"/>
          <w:sz w:val="24"/>
          <w:szCs w:val="24"/>
          <w:lang w:val="ru-RU"/>
        </w:rPr>
        <w:t>която е изпушена първата цигара, к</w:t>
      </w:r>
      <w:r w:rsidRPr="005E6C72">
        <w:rPr>
          <w:rFonts w:ascii="Times New Roman" w:hAnsi="Times New Roman"/>
          <w:color w:val="000000"/>
          <w:sz w:val="24"/>
          <w:szCs w:val="24"/>
          <w:lang w:val="ru-RU"/>
        </w:rPr>
        <w:t xml:space="preserve">олкото по-рано започнат да пушат младежите, толкова по-рано достигат до по-висок брой цигари дневно. </w:t>
      </w:r>
    </w:p>
    <w:p w:rsidR="005E6C72" w:rsidRPr="005E6C72" w:rsidRDefault="005E6C72" w:rsidP="005E6C72">
      <w:pPr>
        <w:autoSpaceDE w:val="0"/>
        <w:autoSpaceDN w:val="0"/>
        <w:adjustRightInd w:val="0"/>
        <w:rPr>
          <w:rFonts w:ascii="Times New Roman" w:hAnsi="Times New Roman"/>
          <w:color w:val="000000"/>
          <w:sz w:val="24"/>
          <w:szCs w:val="24"/>
          <w:lang w:val="ru-RU"/>
        </w:rPr>
      </w:pPr>
    </w:p>
    <w:p w:rsidR="00B230DF" w:rsidRDefault="00726290" w:rsidP="00726290">
      <w:pPr>
        <w:rPr>
          <w:rFonts w:ascii="Times New Roman" w:hAnsi="Times New Roman"/>
          <w:sz w:val="24"/>
          <w:szCs w:val="24"/>
          <w:lang w:val="bg-BG"/>
        </w:rPr>
      </w:pPr>
      <w:r>
        <w:rPr>
          <w:rFonts w:ascii="Times New Roman" w:hAnsi="Times New Roman"/>
          <w:noProof/>
          <w:sz w:val="24"/>
          <w:szCs w:val="24"/>
          <w:lang w:val="bg-BG"/>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687705</wp:posOffset>
            </wp:positionV>
            <wp:extent cx="6126480" cy="3305175"/>
            <wp:effectExtent l="0" t="0" r="7620" b="0"/>
            <wp:wrapSquare wrapText="right"/>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726290">
        <w:rPr>
          <w:rFonts w:ascii="Times New Roman" w:hAnsi="Times New Roman"/>
          <w:color w:val="000000"/>
          <w:sz w:val="24"/>
          <w:szCs w:val="24"/>
          <w:lang w:val="ru-RU"/>
        </w:rPr>
        <w:t>Следващите няколко въпроса поставят фокус върху темата с употребата на алкохол. Първият от тях насочва анкетираните към това кога за последно са пили алкохолни напитки.</w:t>
      </w: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9106B4" w:rsidRDefault="009106B4" w:rsidP="00B230DF">
      <w:pPr>
        <w:rPr>
          <w:rFonts w:ascii="Times New Roman" w:hAnsi="Times New Roman"/>
          <w:sz w:val="24"/>
          <w:szCs w:val="24"/>
          <w:lang w:val="ru-RU"/>
        </w:rPr>
      </w:pPr>
    </w:p>
    <w:p w:rsidR="00B230DF" w:rsidRDefault="009106B4" w:rsidP="00B230DF">
      <w:pPr>
        <w:rPr>
          <w:rFonts w:ascii="Times New Roman" w:hAnsi="Times New Roman"/>
          <w:sz w:val="24"/>
          <w:szCs w:val="24"/>
          <w:lang w:val="ru-RU"/>
        </w:rPr>
      </w:pPr>
      <w:r>
        <w:rPr>
          <w:rFonts w:ascii="Times New Roman" w:hAnsi="Times New Roman"/>
          <w:sz w:val="24"/>
          <w:szCs w:val="24"/>
          <w:lang w:val="ru-RU"/>
        </w:rPr>
        <w:t xml:space="preserve">57 % от </w:t>
      </w:r>
      <w:r w:rsidR="00B230DF" w:rsidRPr="00B230DF">
        <w:rPr>
          <w:rFonts w:ascii="Times New Roman" w:hAnsi="Times New Roman"/>
          <w:sz w:val="24"/>
          <w:szCs w:val="24"/>
          <w:lang w:val="ru-RU"/>
        </w:rPr>
        <w:t>учениците казват, че са употребили алкохол през последните 30 дни, като от тях най-малък дял имат деветокласниците. Това е значително голяма група от ученици, които са активни в консумацията на алкохол. Най-много сред тях, са тези, които за изпили своето първо питие между 8 и 12 или на 17 години. С напредване на възрастта се увеличава делът на консумиралите алкохол и честотата на употребата му. След 9 клас делът на неупотребяващите спада на половина. Най-активни са учениците в 11 и 12 клас.</w:t>
      </w:r>
    </w:p>
    <w:p w:rsidR="00B230DF" w:rsidRPr="00B230DF" w:rsidRDefault="00B230DF" w:rsidP="00B230DF">
      <w:pPr>
        <w:jc w:val="both"/>
        <w:rPr>
          <w:rFonts w:ascii="Times New Roman" w:hAnsi="Times New Roman"/>
          <w:sz w:val="24"/>
          <w:szCs w:val="24"/>
          <w:lang w:val="ru-RU"/>
        </w:rPr>
      </w:pPr>
      <w:r w:rsidRPr="00B230DF">
        <w:rPr>
          <w:rFonts w:ascii="Times New Roman" w:hAnsi="Times New Roman"/>
          <w:sz w:val="24"/>
          <w:szCs w:val="24"/>
          <w:lang w:val="ru-RU"/>
        </w:rPr>
        <w:t xml:space="preserve">Възрастта, на която посочилите, че употребяват алкохол ученици, са изпили първото си пиете е </w:t>
      </w:r>
      <w:r w:rsidR="00406105">
        <w:rPr>
          <w:rFonts w:ascii="Times New Roman" w:hAnsi="Times New Roman"/>
          <w:sz w:val="24"/>
          <w:szCs w:val="24"/>
          <w:lang w:val="ru-RU"/>
        </w:rPr>
        <w:t>разнообразна. Най-много ученици</w:t>
      </w:r>
      <w:r w:rsidRPr="00B230DF">
        <w:rPr>
          <w:rFonts w:ascii="Times New Roman" w:hAnsi="Times New Roman"/>
          <w:sz w:val="24"/>
          <w:szCs w:val="24"/>
          <w:lang w:val="ru-RU"/>
        </w:rPr>
        <w:t xml:space="preserve"> са отбелязали, че са опитали за първи път на 14 години</w:t>
      </w:r>
      <w:r w:rsidR="00406105">
        <w:rPr>
          <w:rFonts w:ascii="Times New Roman" w:hAnsi="Times New Roman"/>
          <w:sz w:val="24"/>
          <w:szCs w:val="24"/>
          <w:lang w:val="ru-RU"/>
        </w:rPr>
        <w:t xml:space="preserve"> – </w:t>
      </w:r>
      <w:r w:rsidRPr="00B230DF">
        <w:rPr>
          <w:rFonts w:ascii="Times New Roman" w:hAnsi="Times New Roman"/>
          <w:sz w:val="24"/>
          <w:szCs w:val="24"/>
          <w:lang w:val="ru-RU"/>
        </w:rPr>
        <w:t xml:space="preserve">18,0%, като сред тях има равен брой момичета и момчета, които са представители най-вече на десети и единадесети клас. Преобладаващата част от тях са посочили, че през последната година са живели само с един родител или друг роднина, различен от родителите. </w:t>
      </w:r>
    </w:p>
    <w:p w:rsidR="00B230DF" w:rsidRPr="00B230DF" w:rsidRDefault="00B230DF" w:rsidP="00B230DF">
      <w:pPr>
        <w:autoSpaceDE w:val="0"/>
        <w:autoSpaceDN w:val="0"/>
        <w:adjustRightInd w:val="0"/>
        <w:jc w:val="both"/>
        <w:rPr>
          <w:rFonts w:ascii="Times New Roman" w:hAnsi="Times New Roman"/>
          <w:color w:val="000000"/>
          <w:sz w:val="24"/>
          <w:szCs w:val="24"/>
          <w:lang w:val="ru-RU"/>
        </w:rPr>
      </w:pPr>
      <w:r w:rsidRPr="00B230DF">
        <w:rPr>
          <w:rFonts w:ascii="Times New Roman" w:hAnsi="Times New Roman"/>
          <w:color w:val="000000"/>
          <w:sz w:val="24"/>
          <w:szCs w:val="24"/>
          <w:lang w:val="ru-RU"/>
        </w:rPr>
        <w:t xml:space="preserve">На по-ранна възраст – между 8 и 12 години са изпили своето първо питие 18,3% от анкетираните. </w:t>
      </w:r>
    </w:p>
    <w:p w:rsidR="00B230DF" w:rsidRPr="00B230DF" w:rsidRDefault="00B230DF" w:rsidP="00B230DF">
      <w:pPr>
        <w:autoSpaceDE w:val="0"/>
        <w:autoSpaceDN w:val="0"/>
        <w:adjustRightInd w:val="0"/>
        <w:jc w:val="both"/>
        <w:rPr>
          <w:rFonts w:ascii="Times New Roman" w:hAnsi="Times New Roman"/>
          <w:color w:val="000000"/>
          <w:sz w:val="24"/>
          <w:szCs w:val="24"/>
          <w:lang w:val="ru-RU"/>
        </w:rPr>
      </w:pPr>
      <w:r w:rsidRPr="00B230DF">
        <w:rPr>
          <w:rFonts w:ascii="Times New Roman" w:hAnsi="Times New Roman"/>
          <w:color w:val="000000"/>
          <w:sz w:val="24"/>
          <w:szCs w:val="24"/>
          <w:lang w:val="ru-RU"/>
        </w:rPr>
        <w:t xml:space="preserve">В тази група попадат повече момчета. По-висок в тази група е делът на тези, които са живеели само с един от своите родители, като определят неговото отношение като толерантно спрямо лицата, които употребяват забранени вещества. </w:t>
      </w:r>
    </w:p>
    <w:p w:rsidR="00B230DF" w:rsidRPr="00B230DF" w:rsidRDefault="00406105" w:rsidP="00B230DF">
      <w:pPr>
        <w:jc w:val="both"/>
        <w:rPr>
          <w:rFonts w:ascii="Times New Roman" w:hAnsi="Times New Roman"/>
          <w:color w:val="000000"/>
          <w:sz w:val="24"/>
          <w:szCs w:val="24"/>
          <w:lang w:val="ru-RU"/>
        </w:rPr>
      </w:pPr>
      <w:r>
        <w:rPr>
          <w:rFonts w:ascii="Times New Roman" w:hAnsi="Times New Roman"/>
          <w:color w:val="000000"/>
          <w:sz w:val="24"/>
          <w:szCs w:val="24"/>
          <w:lang w:val="ru-RU"/>
        </w:rPr>
        <w:t xml:space="preserve">20,6% е </w:t>
      </w:r>
      <w:r w:rsidR="00B230DF" w:rsidRPr="00B230DF">
        <w:rPr>
          <w:rFonts w:ascii="Times New Roman" w:hAnsi="Times New Roman"/>
          <w:color w:val="000000"/>
          <w:sz w:val="24"/>
          <w:szCs w:val="24"/>
          <w:lang w:val="ru-RU"/>
        </w:rPr>
        <w:t>процентът на учениците, които са посочили, че никога не са пили алкохол, като този отговор са избрали най-много деветокласници. Учениците, чиито отговори попадат в тази категория</w:t>
      </w:r>
      <w:r>
        <w:rPr>
          <w:rFonts w:ascii="Times New Roman" w:hAnsi="Times New Roman"/>
          <w:color w:val="000000"/>
          <w:sz w:val="24"/>
          <w:szCs w:val="24"/>
          <w:lang w:val="ru-RU"/>
        </w:rPr>
        <w:t>,</w:t>
      </w:r>
      <w:r w:rsidR="00B230DF" w:rsidRPr="00B230DF">
        <w:rPr>
          <w:rFonts w:ascii="Times New Roman" w:hAnsi="Times New Roman"/>
          <w:color w:val="000000"/>
          <w:sz w:val="24"/>
          <w:szCs w:val="24"/>
          <w:lang w:val="ru-RU"/>
        </w:rPr>
        <w:t xml:space="preserve"> през последната година обикновено са живели и с двамата си родители.</w:t>
      </w:r>
    </w:p>
    <w:p w:rsidR="007E2882" w:rsidRPr="007E2882" w:rsidRDefault="007E2882" w:rsidP="007E2882">
      <w:pPr>
        <w:jc w:val="both"/>
        <w:rPr>
          <w:rFonts w:ascii="Times New Roman" w:hAnsi="Times New Roman"/>
          <w:sz w:val="24"/>
          <w:szCs w:val="24"/>
          <w:lang w:val="ru-RU"/>
        </w:rPr>
      </w:pPr>
      <w:r w:rsidRPr="007E2882">
        <w:rPr>
          <w:rFonts w:ascii="Times New Roman" w:hAnsi="Times New Roman"/>
          <w:sz w:val="24"/>
          <w:szCs w:val="24"/>
          <w:lang w:val="ru-RU"/>
        </w:rPr>
        <w:t>По отношение на количеството приеман алкохол, групата на употребяващите алкохолни напитки ученици показва значителна активност. Делът на потвърдилите, че се е случвало да изпият по 6 и повече питиета в рамките на няколко часа, независимо за какъв п</w:t>
      </w:r>
      <w:r w:rsidR="004901AA">
        <w:rPr>
          <w:rFonts w:ascii="Times New Roman" w:hAnsi="Times New Roman"/>
          <w:sz w:val="24"/>
          <w:szCs w:val="24"/>
          <w:lang w:val="ru-RU"/>
        </w:rPr>
        <w:t>ериод от време е отнесен въпросът,</w:t>
      </w:r>
      <w:r w:rsidRPr="007E2882">
        <w:rPr>
          <w:rFonts w:ascii="Times New Roman" w:hAnsi="Times New Roman"/>
          <w:sz w:val="24"/>
          <w:szCs w:val="24"/>
          <w:lang w:val="ru-RU"/>
        </w:rPr>
        <w:t xml:space="preserve"> нараства до 58,3%. Това показва, че още в тази възраст (15-18 г.) е налице консумация на големи количества алкохол. </w:t>
      </w:r>
    </w:p>
    <w:p w:rsidR="007E2882" w:rsidRPr="007E2882" w:rsidRDefault="007E2882" w:rsidP="007E2882">
      <w:pPr>
        <w:autoSpaceDE w:val="0"/>
        <w:autoSpaceDN w:val="0"/>
        <w:adjustRightInd w:val="0"/>
        <w:jc w:val="both"/>
        <w:rPr>
          <w:rFonts w:ascii="Times New Roman" w:hAnsi="Times New Roman"/>
          <w:color w:val="000000"/>
          <w:sz w:val="24"/>
          <w:szCs w:val="24"/>
          <w:lang w:val="ru-RU"/>
        </w:rPr>
      </w:pPr>
      <w:r w:rsidRPr="007E2882">
        <w:rPr>
          <w:rFonts w:ascii="Times New Roman" w:hAnsi="Times New Roman"/>
          <w:color w:val="000000"/>
          <w:sz w:val="24"/>
          <w:szCs w:val="24"/>
          <w:lang w:val="ru-RU"/>
        </w:rPr>
        <w:t xml:space="preserve">Най-голям дял ученици са отговорили, че се е случвало да приемат споменатото количество алкохол през последните 30 дни ( 23,4% ). Това са предимно момчета от единадесети и дванадесети клас, като по-голямата част от избралите този отговор са посочили, че са изпили първото си питие под седемгодишна възраст. </w:t>
      </w:r>
    </w:p>
    <w:p w:rsidR="007E2882" w:rsidRPr="007E2882" w:rsidRDefault="007E2882" w:rsidP="007E2882">
      <w:pPr>
        <w:autoSpaceDE w:val="0"/>
        <w:autoSpaceDN w:val="0"/>
        <w:adjustRightInd w:val="0"/>
        <w:jc w:val="both"/>
        <w:rPr>
          <w:rFonts w:ascii="Times New Roman" w:hAnsi="Times New Roman"/>
          <w:color w:val="000000"/>
          <w:sz w:val="24"/>
          <w:szCs w:val="24"/>
          <w:lang w:val="ru-RU"/>
        </w:rPr>
      </w:pPr>
      <w:r w:rsidRPr="007E2882">
        <w:rPr>
          <w:rFonts w:ascii="Times New Roman" w:hAnsi="Times New Roman"/>
          <w:color w:val="000000"/>
          <w:sz w:val="24"/>
          <w:szCs w:val="24"/>
          <w:lang w:val="ru-RU"/>
        </w:rPr>
        <w:t>Употребилите същото количество, само че отнесено към последните 12 месеца, но не през последните 30 дни</w:t>
      </w:r>
      <w:r w:rsidR="004901AA">
        <w:rPr>
          <w:rFonts w:ascii="Times New Roman" w:hAnsi="Times New Roman"/>
          <w:color w:val="000000"/>
          <w:sz w:val="24"/>
          <w:szCs w:val="24"/>
          <w:lang w:val="ru-RU"/>
        </w:rPr>
        <w:t>,</w:t>
      </w:r>
      <w:r w:rsidRPr="007E2882">
        <w:rPr>
          <w:rFonts w:ascii="Times New Roman" w:hAnsi="Times New Roman"/>
          <w:color w:val="000000"/>
          <w:sz w:val="24"/>
          <w:szCs w:val="24"/>
          <w:lang w:val="ru-RU"/>
        </w:rPr>
        <w:t xml:space="preserve"> са 20,1%. В тази група попадат повече момичета от десети и единадесети клас. </w:t>
      </w:r>
    </w:p>
    <w:p w:rsidR="007E2882" w:rsidRPr="007E2882" w:rsidRDefault="004901AA" w:rsidP="007E2882">
      <w:pPr>
        <w:autoSpaceDE w:val="0"/>
        <w:autoSpaceDN w:val="0"/>
        <w:adjustRightInd w:val="0"/>
        <w:jc w:val="both"/>
        <w:rPr>
          <w:rFonts w:ascii="Times New Roman" w:hAnsi="Times New Roman"/>
          <w:color w:val="000000"/>
          <w:sz w:val="24"/>
          <w:szCs w:val="24"/>
          <w:lang w:val="ru-RU"/>
        </w:rPr>
      </w:pPr>
      <w:r>
        <w:rPr>
          <w:rFonts w:ascii="Times New Roman" w:hAnsi="Times New Roman"/>
          <w:color w:val="000000"/>
          <w:sz w:val="24"/>
          <w:szCs w:val="24"/>
          <w:lang w:val="ru-RU"/>
        </w:rPr>
        <w:t>Третата група</w:t>
      </w:r>
      <w:r w:rsidR="007E2882" w:rsidRPr="007E2882">
        <w:rPr>
          <w:rFonts w:ascii="Times New Roman" w:hAnsi="Times New Roman"/>
          <w:color w:val="000000"/>
          <w:sz w:val="24"/>
          <w:szCs w:val="24"/>
          <w:lang w:val="ru-RU"/>
        </w:rPr>
        <w:t xml:space="preserve"> на употребилите 6 и повече питиета преди повече от 12 месеца</w:t>
      </w:r>
      <w:r>
        <w:rPr>
          <w:rFonts w:ascii="Times New Roman" w:hAnsi="Times New Roman"/>
          <w:color w:val="000000"/>
          <w:sz w:val="24"/>
          <w:szCs w:val="24"/>
          <w:lang w:val="ru-RU"/>
        </w:rPr>
        <w:t>,</w:t>
      </w:r>
      <w:r w:rsidR="007E2882" w:rsidRPr="007E2882">
        <w:rPr>
          <w:rFonts w:ascii="Times New Roman" w:hAnsi="Times New Roman"/>
          <w:color w:val="000000"/>
          <w:sz w:val="24"/>
          <w:szCs w:val="24"/>
          <w:lang w:val="ru-RU"/>
        </w:rPr>
        <w:t xml:space="preserve"> е съставена от еднакъв брой момичета и момчета.</w:t>
      </w:r>
    </w:p>
    <w:p w:rsidR="007E2882" w:rsidRPr="007E2882" w:rsidRDefault="007E2882" w:rsidP="007E2882">
      <w:pPr>
        <w:jc w:val="both"/>
        <w:rPr>
          <w:rFonts w:ascii="Times New Roman" w:hAnsi="Times New Roman"/>
          <w:sz w:val="24"/>
          <w:szCs w:val="24"/>
          <w:lang w:val="ru-RU"/>
        </w:rPr>
      </w:pPr>
      <w:r w:rsidRPr="007E2882">
        <w:rPr>
          <w:rFonts w:ascii="Times New Roman" w:hAnsi="Times New Roman"/>
          <w:color w:val="000000"/>
          <w:sz w:val="24"/>
          <w:szCs w:val="24"/>
          <w:lang w:val="ru-RU"/>
        </w:rPr>
        <w:t>Групата на учениците, които никога не са пили алкохол</w:t>
      </w:r>
      <w:r w:rsidR="004901AA">
        <w:rPr>
          <w:rFonts w:ascii="Times New Roman" w:hAnsi="Times New Roman"/>
          <w:color w:val="000000"/>
          <w:sz w:val="24"/>
          <w:szCs w:val="24"/>
          <w:lang w:val="ru-RU"/>
        </w:rPr>
        <w:t xml:space="preserve">, </w:t>
      </w:r>
      <w:r w:rsidRPr="007E2882">
        <w:rPr>
          <w:rFonts w:ascii="Times New Roman" w:hAnsi="Times New Roman"/>
          <w:color w:val="000000"/>
          <w:sz w:val="24"/>
          <w:szCs w:val="24"/>
          <w:lang w:val="ru-RU"/>
        </w:rPr>
        <w:t>е около</w:t>
      </w:r>
      <w:r w:rsidR="004901AA">
        <w:rPr>
          <w:rFonts w:ascii="Times New Roman" w:hAnsi="Times New Roman"/>
          <w:color w:val="000000"/>
          <w:sz w:val="24"/>
          <w:szCs w:val="24"/>
          <w:lang w:val="ru-RU"/>
        </w:rPr>
        <w:t xml:space="preserve"> една четвърт от анкетираните – 37,0%</w:t>
      </w:r>
      <w:r w:rsidRPr="007E2882">
        <w:rPr>
          <w:rFonts w:ascii="Times New Roman" w:hAnsi="Times New Roman"/>
          <w:color w:val="000000"/>
          <w:sz w:val="24"/>
          <w:szCs w:val="24"/>
          <w:lang w:val="ru-RU"/>
        </w:rPr>
        <w:t>. В нея попадат повече момичета, като най-голям е делът на деветокласниците, които никога не са консумирали алкохол.</w:t>
      </w:r>
    </w:p>
    <w:p w:rsidR="007E2882" w:rsidRPr="007E2882" w:rsidRDefault="007E2882" w:rsidP="007E2882">
      <w:pPr>
        <w:rPr>
          <w:rFonts w:ascii="Times New Roman" w:hAnsi="Times New Roman"/>
          <w:sz w:val="24"/>
          <w:szCs w:val="24"/>
          <w:lang w:val="ru-RU"/>
        </w:rPr>
      </w:pPr>
    </w:p>
    <w:p w:rsidR="00B230DF" w:rsidRDefault="007E2882" w:rsidP="00B230DF">
      <w:pPr>
        <w:rPr>
          <w:rFonts w:ascii="Times New Roman" w:hAnsi="Times New Roman"/>
          <w:sz w:val="24"/>
          <w:szCs w:val="24"/>
          <w:lang w:val="ru-RU"/>
        </w:rPr>
      </w:pPr>
      <w:r w:rsidRPr="002B3319">
        <w:rPr>
          <w:noProof/>
          <w:sz w:val="28"/>
          <w:szCs w:val="28"/>
          <w:lang w:val="bg-BG"/>
        </w:rPr>
        <w:lastRenderedPageBreak/>
        <w:drawing>
          <wp:inline distT="0" distB="0" distL="0" distR="0">
            <wp:extent cx="5731510" cy="3792534"/>
            <wp:effectExtent l="0" t="0" r="2540" b="0"/>
            <wp:docPr id="11"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30DF" w:rsidRPr="00B230DF" w:rsidRDefault="00B230DF" w:rsidP="00B230DF">
      <w:pPr>
        <w:rPr>
          <w:rFonts w:ascii="Times New Roman" w:hAnsi="Times New Roman"/>
          <w:sz w:val="24"/>
          <w:szCs w:val="24"/>
          <w:lang w:val="ru-RU"/>
        </w:rPr>
      </w:pPr>
    </w:p>
    <w:p w:rsidR="007E2882" w:rsidRPr="004901AA" w:rsidRDefault="007E2882" w:rsidP="004901AA">
      <w:pPr>
        <w:jc w:val="both"/>
        <w:rPr>
          <w:rFonts w:ascii="Times New Roman" w:hAnsi="Times New Roman"/>
          <w:sz w:val="24"/>
          <w:szCs w:val="24"/>
        </w:rPr>
      </w:pPr>
      <w:r w:rsidRPr="007E2882">
        <w:rPr>
          <w:rFonts w:ascii="Times New Roman" w:hAnsi="Times New Roman"/>
          <w:sz w:val="24"/>
          <w:szCs w:val="24"/>
          <w:lang w:val="ru-RU"/>
        </w:rPr>
        <w:t>Обичайното количество алкохол, което учениците изпиват варира. То</w:t>
      </w:r>
      <w:r w:rsidR="004901AA">
        <w:rPr>
          <w:rFonts w:ascii="Times New Roman" w:hAnsi="Times New Roman"/>
          <w:sz w:val="24"/>
          <w:szCs w:val="24"/>
          <w:lang w:val="ru-RU"/>
        </w:rPr>
        <w:t>зи въпрос очертава поне 3 групи</w:t>
      </w:r>
      <w:r w:rsidRPr="007E2882">
        <w:rPr>
          <w:rFonts w:ascii="Times New Roman" w:hAnsi="Times New Roman"/>
          <w:sz w:val="24"/>
          <w:szCs w:val="24"/>
          <w:lang w:val="ru-RU"/>
        </w:rPr>
        <w:t xml:space="preserve"> в зависимост от количеството, което обичайно се консумира. Най-голям дял от анкетираните, коит</w:t>
      </w:r>
      <w:r w:rsidR="004901AA">
        <w:rPr>
          <w:rFonts w:ascii="Times New Roman" w:hAnsi="Times New Roman"/>
          <w:sz w:val="24"/>
          <w:szCs w:val="24"/>
          <w:lang w:val="ru-RU"/>
        </w:rPr>
        <w:t>о посягат към алкохолни напитки</w:t>
      </w:r>
      <w:r w:rsidRPr="007E2882">
        <w:rPr>
          <w:rFonts w:ascii="Times New Roman" w:hAnsi="Times New Roman"/>
          <w:sz w:val="24"/>
          <w:szCs w:val="24"/>
          <w:lang w:val="ru-RU"/>
        </w:rPr>
        <w:t xml:space="preserve"> казват, че в дните, в които пият</w:t>
      </w:r>
      <w:r w:rsidR="004901AA">
        <w:rPr>
          <w:rFonts w:ascii="Times New Roman" w:hAnsi="Times New Roman"/>
          <w:sz w:val="24"/>
          <w:szCs w:val="24"/>
          <w:lang w:val="ru-RU"/>
        </w:rPr>
        <w:t>,</w:t>
      </w:r>
      <w:r w:rsidRPr="007E2882">
        <w:rPr>
          <w:rFonts w:ascii="Times New Roman" w:hAnsi="Times New Roman"/>
          <w:sz w:val="24"/>
          <w:szCs w:val="24"/>
          <w:lang w:val="ru-RU"/>
        </w:rPr>
        <w:t xml:space="preserve"> обикновено</w:t>
      </w:r>
      <w:r w:rsidR="004901AA">
        <w:rPr>
          <w:rFonts w:ascii="Times New Roman" w:hAnsi="Times New Roman"/>
          <w:sz w:val="24"/>
          <w:szCs w:val="24"/>
          <w:lang w:val="ru-RU"/>
        </w:rPr>
        <w:t xml:space="preserve"> консумират само по едно питие – 14,8%</w:t>
      </w:r>
      <w:r w:rsidRPr="007E2882">
        <w:rPr>
          <w:rFonts w:ascii="Times New Roman" w:hAnsi="Times New Roman"/>
          <w:sz w:val="24"/>
          <w:szCs w:val="24"/>
          <w:lang w:val="ru-RU"/>
        </w:rPr>
        <w:t>. Най-често избралите този отговор са посочили, че през изминалата година са живели в едно жилище с двамата си родители</w:t>
      </w:r>
      <w:r w:rsidR="004901AA">
        <w:rPr>
          <w:rFonts w:ascii="Times New Roman" w:hAnsi="Times New Roman"/>
          <w:sz w:val="24"/>
          <w:szCs w:val="24"/>
          <w:lang w:val="ru-RU"/>
        </w:rPr>
        <w:t>,</w:t>
      </w:r>
      <w:r w:rsidRPr="007E2882">
        <w:rPr>
          <w:rFonts w:ascii="Times New Roman" w:hAnsi="Times New Roman"/>
          <w:sz w:val="24"/>
          <w:szCs w:val="24"/>
          <w:lang w:val="ru-RU"/>
        </w:rPr>
        <w:t xml:space="preserve"> или само с майка си. </w:t>
      </w:r>
      <w:r w:rsidRPr="007E2882">
        <w:rPr>
          <w:rFonts w:ascii="Times New Roman" w:hAnsi="Times New Roman"/>
          <w:sz w:val="24"/>
          <w:szCs w:val="24"/>
        </w:rPr>
        <w:t>Те са</w:t>
      </w:r>
      <w:r w:rsidR="004901AA">
        <w:rPr>
          <w:rFonts w:ascii="Times New Roman" w:hAnsi="Times New Roman"/>
          <w:sz w:val="24"/>
          <w:szCs w:val="24"/>
          <w:lang w:val="bg-BG"/>
        </w:rPr>
        <w:t xml:space="preserve"> </w:t>
      </w:r>
      <w:r w:rsidRPr="007E2882">
        <w:rPr>
          <w:rFonts w:ascii="Times New Roman" w:hAnsi="Times New Roman"/>
          <w:color w:val="000000"/>
          <w:sz w:val="24"/>
          <w:szCs w:val="24"/>
          <w:lang w:val="ru-RU"/>
        </w:rPr>
        <w:t xml:space="preserve">определили отношението на родителите си към лицата употребяващи наркотици като отрицателно. </w:t>
      </w:r>
    </w:p>
    <w:p w:rsidR="007E2882" w:rsidRPr="007E2882" w:rsidRDefault="007E2882" w:rsidP="007E2882">
      <w:pPr>
        <w:autoSpaceDE w:val="0"/>
        <w:autoSpaceDN w:val="0"/>
        <w:adjustRightInd w:val="0"/>
        <w:jc w:val="both"/>
        <w:rPr>
          <w:rFonts w:ascii="Times New Roman" w:hAnsi="Times New Roman"/>
          <w:color w:val="000000"/>
          <w:sz w:val="24"/>
          <w:szCs w:val="24"/>
          <w:lang w:val="ru-RU"/>
        </w:rPr>
      </w:pPr>
      <w:r w:rsidRPr="007E2882">
        <w:rPr>
          <w:rFonts w:ascii="Times New Roman" w:hAnsi="Times New Roman"/>
          <w:color w:val="000000"/>
          <w:sz w:val="24"/>
          <w:szCs w:val="24"/>
          <w:lang w:val="ru-RU"/>
        </w:rPr>
        <w:t xml:space="preserve">Между две и три питиета консумират общо 25,0% от отговорилите, а между четири и шест – 12,9%. В тези две групи попадат представители на всички класове, като най-малко са деветокласниците. С нарастване на възрастта се увеличава количеството консумиран алкохол. Момичетата пият по-малки количества, докато момчетата – по-големи. </w:t>
      </w:r>
    </w:p>
    <w:p w:rsidR="007E2882" w:rsidRPr="007E2882" w:rsidRDefault="007E2882" w:rsidP="007E2882">
      <w:pPr>
        <w:autoSpaceDE w:val="0"/>
        <w:autoSpaceDN w:val="0"/>
        <w:adjustRightInd w:val="0"/>
        <w:jc w:val="both"/>
        <w:rPr>
          <w:rFonts w:ascii="Times New Roman" w:hAnsi="Times New Roman"/>
          <w:color w:val="000000"/>
          <w:sz w:val="24"/>
          <w:szCs w:val="24"/>
          <w:lang w:val="ru-RU"/>
        </w:rPr>
      </w:pPr>
      <w:r w:rsidRPr="007E2882">
        <w:rPr>
          <w:rFonts w:ascii="Times New Roman" w:hAnsi="Times New Roman"/>
          <w:color w:val="000000"/>
          <w:sz w:val="24"/>
          <w:szCs w:val="24"/>
          <w:lang w:val="ru-RU"/>
        </w:rPr>
        <w:t xml:space="preserve">Голям е и процентът на анкетираните, които са казали, че обикновено в дните, в които консумират алкохол, пият по 7 и повече питиета – 11,2%. Тя е съставена от ученици от десети, единадесети и дванадесети клас, сред които преобладават момчетата. Най-много от избралите този отговор са в последна си година на гимназиално обучение. </w:t>
      </w:r>
    </w:p>
    <w:p w:rsidR="007E2882" w:rsidRPr="007E2882" w:rsidRDefault="004901AA" w:rsidP="007E2882">
      <w:pPr>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Най-голям процент от учениците </w:t>
      </w:r>
      <w:r w:rsidR="007E2882" w:rsidRPr="007E2882">
        <w:rPr>
          <w:rFonts w:ascii="Times New Roman" w:hAnsi="Times New Roman"/>
          <w:color w:val="000000"/>
          <w:sz w:val="24"/>
          <w:szCs w:val="24"/>
          <w:lang w:val="ru-RU"/>
        </w:rPr>
        <w:t>са избрали опцията „не съм пил(а)</w:t>
      </w:r>
      <w:r>
        <w:rPr>
          <w:rFonts w:ascii="Times New Roman" w:hAnsi="Times New Roman"/>
          <w:color w:val="000000"/>
          <w:sz w:val="24"/>
          <w:szCs w:val="24"/>
          <w:lang w:val="ru-RU"/>
        </w:rPr>
        <w:t xml:space="preserve"> алкохол през последните 30 дни</w:t>
      </w:r>
      <w:r>
        <w:rPr>
          <w:rFonts w:ascii="Times New Roman" w:hAnsi="Times New Roman"/>
          <w:color w:val="000000"/>
          <w:sz w:val="24"/>
          <w:szCs w:val="24"/>
        </w:rPr>
        <w:t>”</w:t>
      </w:r>
      <w:r w:rsidR="007E2882" w:rsidRPr="007E2882">
        <w:rPr>
          <w:rFonts w:ascii="Times New Roman" w:hAnsi="Times New Roman"/>
          <w:color w:val="000000"/>
          <w:sz w:val="24"/>
          <w:szCs w:val="24"/>
          <w:lang w:val="ru-RU"/>
        </w:rPr>
        <w:t xml:space="preserve"> – 29,5%.</w:t>
      </w:r>
    </w:p>
    <w:p w:rsidR="007E2882" w:rsidRPr="007E2882" w:rsidRDefault="004901AA" w:rsidP="007E2882">
      <w:pPr>
        <w:pStyle w:val="Default"/>
        <w:jc w:val="both"/>
        <w:rPr>
          <w:rFonts w:ascii="Times New Roman" w:hAnsi="Times New Roman" w:cs="Times New Roman"/>
          <w:lang w:val="ru-RU"/>
        </w:rPr>
      </w:pPr>
      <w:r>
        <w:rPr>
          <w:rFonts w:ascii="Times New Roman" w:hAnsi="Times New Roman" w:cs="Times New Roman"/>
          <w:lang w:val="ru-RU"/>
        </w:rPr>
        <w:t>На въпроса „Случвало ли В</w:t>
      </w:r>
      <w:r w:rsidR="007E2882" w:rsidRPr="007E2882">
        <w:rPr>
          <w:rFonts w:ascii="Times New Roman" w:hAnsi="Times New Roman" w:cs="Times New Roman"/>
          <w:lang w:val="ru-RU"/>
        </w:rPr>
        <w:t>и се е да се нап</w:t>
      </w:r>
      <w:r>
        <w:rPr>
          <w:rFonts w:ascii="Times New Roman" w:hAnsi="Times New Roman" w:cs="Times New Roman"/>
          <w:lang w:val="ru-RU"/>
        </w:rPr>
        <w:t>иете през последните 12 месеца?</w:t>
      </w:r>
      <w:r>
        <w:rPr>
          <w:rFonts w:ascii="Times New Roman" w:hAnsi="Times New Roman" w:cs="Times New Roman"/>
        </w:rPr>
        <w:t>”,</w:t>
      </w:r>
      <w:r w:rsidR="007E2882" w:rsidRPr="007E2882">
        <w:rPr>
          <w:rFonts w:ascii="Times New Roman" w:hAnsi="Times New Roman" w:cs="Times New Roman"/>
          <w:lang w:val="ru-RU"/>
        </w:rPr>
        <w:t xml:space="preserve"> 50,1% от учениците признават, че им се е случвало, независимо за какъв период от време е отнесен въпросът. Само 25,9% от учениците са посочили, че не са имали подобна ситуация за последната година.</w:t>
      </w:r>
      <w:r>
        <w:rPr>
          <w:rFonts w:ascii="Times New Roman" w:hAnsi="Times New Roman" w:cs="Times New Roman"/>
          <w:lang w:val="ru-RU"/>
        </w:rPr>
        <w:t xml:space="preserve"> Най-голям процент от учениците</w:t>
      </w:r>
      <w:r w:rsidR="007E2882" w:rsidRPr="007E2882">
        <w:rPr>
          <w:rFonts w:ascii="Times New Roman" w:hAnsi="Times New Roman" w:cs="Times New Roman"/>
          <w:lang w:val="ru-RU"/>
        </w:rPr>
        <w:t xml:space="preserve"> посочват, че за последните 12 месеца им се е случвало да се напият само веднъж или два пъти – 26,3%. Сред тях има представители от всеки клас, като превес взимат момичетата. По-голям дял ученици посочват, че се е случвало да се напият сред тези, които са живели през последната година с един родител и друг възрастен. </w:t>
      </w:r>
    </w:p>
    <w:p w:rsidR="007E2882" w:rsidRPr="007E2882" w:rsidRDefault="007E2882" w:rsidP="007E2882">
      <w:pPr>
        <w:autoSpaceDE w:val="0"/>
        <w:autoSpaceDN w:val="0"/>
        <w:adjustRightInd w:val="0"/>
        <w:jc w:val="both"/>
        <w:rPr>
          <w:rFonts w:ascii="Times New Roman" w:hAnsi="Times New Roman"/>
          <w:color w:val="000000"/>
          <w:sz w:val="24"/>
          <w:szCs w:val="24"/>
          <w:lang w:val="ru-RU"/>
        </w:rPr>
      </w:pPr>
      <w:r w:rsidRPr="007E2882">
        <w:rPr>
          <w:rFonts w:ascii="Times New Roman" w:hAnsi="Times New Roman"/>
          <w:color w:val="000000"/>
          <w:sz w:val="24"/>
          <w:szCs w:val="24"/>
          <w:lang w:val="ru-RU"/>
        </w:rPr>
        <w:t xml:space="preserve">От друга страна 2,1% са посочили, че са се напивали шест-седем дни седмично през последните 12 месеца. В тази група попадат предимно момчета, които са в десети или единадесети клас, отново по-висок дял са се напивали сред младежите, които са прекарали последната една година без родители. </w:t>
      </w:r>
    </w:p>
    <w:p w:rsidR="007E2882" w:rsidRPr="007E2882" w:rsidRDefault="007E2882" w:rsidP="007E2882">
      <w:pPr>
        <w:jc w:val="both"/>
        <w:rPr>
          <w:rFonts w:ascii="Times New Roman" w:hAnsi="Times New Roman"/>
          <w:color w:val="000000"/>
          <w:sz w:val="24"/>
          <w:szCs w:val="24"/>
        </w:rPr>
      </w:pPr>
      <w:r w:rsidRPr="007E2882">
        <w:rPr>
          <w:rFonts w:ascii="Times New Roman" w:hAnsi="Times New Roman"/>
          <w:color w:val="000000"/>
          <w:sz w:val="24"/>
          <w:szCs w:val="24"/>
          <w:lang w:val="ru-RU"/>
        </w:rPr>
        <w:t>Други 21,3% от анкетираните са казали, че не са пили алкохол през последните 12 месеца. Сред тях най-много са учениците от девети и десети клас, които през последната година са живели в едно жилище заедно с двамата си родители или с единия от тях и друг възрастен.</w:t>
      </w:r>
    </w:p>
    <w:p w:rsidR="007E2882" w:rsidRPr="007E2882" w:rsidRDefault="007E2882" w:rsidP="007E2882">
      <w:pPr>
        <w:rPr>
          <w:rFonts w:ascii="Times New Roman" w:hAnsi="Times New Roman"/>
          <w:color w:val="000000"/>
          <w:sz w:val="24"/>
          <w:szCs w:val="24"/>
        </w:rPr>
      </w:pPr>
    </w:p>
    <w:p w:rsidR="00B230DF" w:rsidRPr="007E2882" w:rsidRDefault="007E2882" w:rsidP="00B230DF">
      <w:pPr>
        <w:rPr>
          <w:rFonts w:ascii="Times New Roman" w:hAnsi="Times New Roman"/>
          <w:sz w:val="24"/>
          <w:szCs w:val="24"/>
          <w:lang w:val="ru-RU"/>
        </w:rPr>
      </w:pPr>
      <w:r w:rsidRPr="00793D68">
        <w:rPr>
          <w:noProof/>
          <w:sz w:val="28"/>
          <w:szCs w:val="28"/>
          <w:lang w:val="bg-BG"/>
        </w:rPr>
        <w:lastRenderedPageBreak/>
        <w:drawing>
          <wp:inline distT="0" distB="0" distL="0" distR="0">
            <wp:extent cx="6229350" cy="3897630"/>
            <wp:effectExtent l="0" t="0" r="0" b="0"/>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30DF" w:rsidRPr="00B230DF" w:rsidRDefault="00B230DF" w:rsidP="00B230DF">
      <w:pPr>
        <w:rPr>
          <w:rFonts w:ascii="Times New Roman" w:hAnsi="Times New Roman"/>
          <w:sz w:val="24"/>
          <w:szCs w:val="24"/>
          <w:lang w:val="bg-BG"/>
        </w:rPr>
      </w:pPr>
    </w:p>
    <w:p w:rsidR="001641BB" w:rsidRPr="001641BB" w:rsidRDefault="0012188A" w:rsidP="001641BB">
      <w:pPr>
        <w:pStyle w:val="Default"/>
        <w:jc w:val="both"/>
        <w:rPr>
          <w:rFonts w:ascii="Times New Roman" w:hAnsi="Times New Roman" w:cs="Times New Roman"/>
          <w:lang w:val="ru-RU"/>
        </w:rPr>
      </w:pPr>
      <w:r>
        <w:rPr>
          <w:rFonts w:ascii="Times New Roman" w:hAnsi="Times New Roman" w:cs="Times New Roman"/>
          <w:lang w:val="ru-RU"/>
        </w:rPr>
        <w:t>На въпрос</w:t>
      </w:r>
      <w:r>
        <w:rPr>
          <w:rFonts w:ascii="Times New Roman" w:hAnsi="Times New Roman" w:cs="Times New Roman"/>
          <w:lang w:val="bg-BG"/>
        </w:rPr>
        <w:t>а</w:t>
      </w:r>
      <w:r w:rsidR="001641BB" w:rsidRPr="001641BB">
        <w:rPr>
          <w:rFonts w:ascii="Times New Roman" w:hAnsi="Times New Roman" w:cs="Times New Roman"/>
          <w:lang w:val="ru-RU"/>
        </w:rPr>
        <w:t xml:space="preserve"> „Случвало ли ви се е да се нап</w:t>
      </w:r>
      <w:r>
        <w:rPr>
          <w:rFonts w:ascii="Times New Roman" w:hAnsi="Times New Roman" w:cs="Times New Roman"/>
          <w:lang w:val="ru-RU"/>
        </w:rPr>
        <w:t>иете през последните 12 месеца?</w:t>
      </w:r>
      <w:r>
        <w:rPr>
          <w:rFonts w:ascii="Times New Roman" w:hAnsi="Times New Roman" w:cs="Times New Roman"/>
        </w:rPr>
        <w:t>”,</w:t>
      </w:r>
      <w:r w:rsidR="001641BB" w:rsidRPr="001641BB">
        <w:rPr>
          <w:rFonts w:ascii="Times New Roman" w:hAnsi="Times New Roman" w:cs="Times New Roman"/>
          <w:lang w:val="ru-RU"/>
        </w:rPr>
        <w:t xml:space="preserve"> 50,1% от учениците признават, че им се е случвало, независимо за какъв период от време е отнесен въпросът. Само 25,9% от учениците са посочили, че не са имали подобна ситуация за последната година.</w:t>
      </w:r>
      <w:r>
        <w:rPr>
          <w:rFonts w:ascii="Times New Roman" w:hAnsi="Times New Roman" w:cs="Times New Roman"/>
          <w:lang w:val="ru-RU"/>
        </w:rPr>
        <w:t xml:space="preserve"> Най-голям процент от учениците </w:t>
      </w:r>
      <w:r w:rsidR="001641BB" w:rsidRPr="001641BB">
        <w:rPr>
          <w:rFonts w:ascii="Times New Roman" w:hAnsi="Times New Roman" w:cs="Times New Roman"/>
          <w:lang w:val="ru-RU"/>
        </w:rPr>
        <w:t xml:space="preserve">посочват, че за последните 12 месеца им се е случвало да се напият само веднъж или два пъти – 26,3%. Сред тях има представители от всеки клас, като превес взимат момичетата. По-голям дял ученици посочват, че се е случвало да се напият сред тези, които са живели през последната година с един родител и друг възрастен. </w:t>
      </w:r>
    </w:p>
    <w:p w:rsidR="001641BB" w:rsidRPr="001641BB" w:rsidRDefault="001641BB" w:rsidP="001641BB">
      <w:pPr>
        <w:autoSpaceDE w:val="0"/>
        <w:autoSpaceDN w:val="0"/>
        <w:adjustRightInd w:val="0"/>
        <w:jc w:val="both"/>
        <w:rPr>
          <w:rFonts w:ascii="Times New Roman" w:hAnsi="Times New Roman"/>
          <w:color w:val="000000"/>
          <w:sz w:val="24"/>
          <w:szCs w:val="24"/>
          <w:lang w:val="ru-RU"/>
        </w:rPr>
      </w:pPr>
      <w:r w:rsidRPr="001641BB">
        <w:rPr>
          <w:rFonts w:ascii="Times New Roman" w:hAnsi="Times New Roman"/>
          <w:color w:val="000000"/>
          <w:sz w:val="24"/>
          <w:szCs w:val="24"/>
          <w:lang w:val="ru-RU"/>
        </w:rPr>
        <w:t>От друга страна 2,1% са посочили, че са се напивали шест-седем дни седмично през последните 12 месеца. В тази група попадат предимно момчета, които с</w:t>
      </w:r>
      <w:r w:rsidR="0012188A">
        <w:rPr>
          <w:rFonts w:ascii="Times New Roman" w:hAnsi="Times New Roman"/>
          <w:color w:val="000000"/>
          <w:sz w:val="24"/>
          <w:szCs w:val="24"/>
          <w:lang w:val="ru-RU"/>
        </w:rPr>
        <w:t>а в десети или единадесети клас. О</w:t>
      </w:r>
      <w:r w:rsidRPr="001641BB">
        <w:rPr>
          <w:rFonts w:ascii="Times New Roman" w:hAnsi="Times New Roman"/>
          <w:color w:val="000000"/>
          <w:sz w:val="24"/>
          <w:szCs w:val="24"/>
          <w:lang w:val="ru-RU"/>
        </w:rPr>
        <w:t xml:space="preserve">тново по-висок дял са се напивали сред младежите, които са прекарали последната една година без родители. </w:t>
      </w:r>
    </w:p>
    <w:p w:rsidR="001641BB" w:rsidRPr="001641BB" w:rsidRDefault="001641BB" w:rsidP="001641BB">
      <w:pPr>
        <w:jc w:val="both"/>
        <w:rPr>
          <w:rFonts w:ascii="Times New Roman" w:hAnsi="Times New Roman"/>
          <w:color w:val="000000"/>
          <w:sz w:val="24"/>
          <w:szCs w:val="24"/>
        </w:rPr>
      </w:pPr>
      <w:r w:rsidRPr="001641BB">
        <w:rPr>
          <w:rFonts w:ascii="Times New Roman" w:hAnsi="Times New Roman"/>
          <w:color w:val="000000"/>
          <w:sz w:val="24"/>
          <w:szCs w:val="24"/>
          <w:lang w:val="ru-RU"/>
        </w:rPr>
        <w:t>Други 21,3% от анкетираните са казали, че не са пили алкохол през последните 12 месеца. Сред тях най-много са учениците от девети и десети клас, които през последната година са живели в едно жилище заедно с двамата си родители или с единия от тях и друг възрастен.</w:t>
      </w:r>
    </w:p>
    <w:p w:rsidR="001641BB" w:rsidRPr="001641BB" w:rsidRDefault="001641BB" w:rsidP="001641BB">
      <w:pPr>
        <w:rPr>
          <w:rFonts w:ascii="Times New Roman" w:hAnsi="Times New Roman"/>
          <w:color w:val="000000"/>
          <w:sz w:val="24"/>
          <w:szCs w:val="24"/>
        </w:rPr>
      </w:pPr>
    </w:p>
    <w:p w:rsidR="001641BB" w:rsidRPr="001641BB" w:rsidRDefault="001641BB" w:rsidP="001641BB">
      <w:pPr>
        <w:jc w:val="both"/>
        <w:rPr>
          <w:rFonts w:ascii="Times New Roman" w:hAnsi="Times New Roman"/>
          <w:sz w:val="24"/>
          <w:szCs w:val="24"/>
          <w:lang w:val="ru-RU"/>
        </w:rPr>
      </w:pPr>
      <w:r w:rsidRPr="001641BB">
        <w:rPr>
          <w:rFonts w:ascii="Times New Roman" w:hAnsi="Times New Roman"/>
          <w:sz w:val="24"/>
          <w:szCs w:val="24"/>
          <w:lang w:val="bg-BG"/>
        </w:rPr>
        <w:t>У</w:t>
      </w:r>
      <w:r w:rsidRPr="001641BB">
        <w:rPr>
          <w:rFonts w:ascii="Times New Roman" w:hAnsi="Times New Roman"/>
          <w:sz w:val="24"/>
          <w:szCs w:val="24"/>
          <w:lang w:val="ru-RU"/>
        </w:rPr>
        <w:t>чениците посочват, че в близкото им обкръжение има лица, които употребяват наркотици и посочват поне едно от включените във въпроса вещества. Трите най-употребявани наркотични вещества от хора от близкото обкръжение на анкетираните учениците са марихуана (39,7%), хашиш</w:t>
      </w:r>
      <w:r w:rsidR="0012188A">
        <w:rPr>
          <w:rFonts w:ascii="Times New Roman" w:hAnsi="Times New Roman"/>
          <w:sz w:val="24"/>
          <w:szCs w:val="24"/>
          <w:lang w:val="ru-RU"/>
        </w:rPr>
        <w:t xml:space="preserve"> </w:t>
      </w:r>
      <w:r w:rsidRPr="001641BB">
        <w:rPr>
          <w:rFonts w:ascii="Times New Roman" w:hAnsi="Times New Roman"/>
          <w:sz w:val="24"/>
          <w:szCs w:val="24"/>
          <w:lang w:val="ru-RU"/>
        </w:rPr>
        <w:t>( 20,0%) и амфетамини</w:t>
      </w:r>
      <w:r w:rsidR="0012188A">
        <w:rPr>
          <w:rFonts w:ascii="Times New Roman" w:hAnsi="Times New Roman"/>
          <w:sz w:val="24"/>
          <w:szCs w:val="24"/>
          <w:lang w:val="ru-RU"/>
        </w:rPr>
        <w:t xml:space="preserve"> </w:t>
      </w:r>
      <w:r w:rsidRPr="001641BB">
        <w:rPr>
          <w:rFonts w:ascii="Times New Roman" w:hAnsi="Times New Roman"/>
          <w:sz w:val="24"/>
          <w:szCs w:val="24"/>
          <w:lang w:val="ru-RU"/>
        </w:rPr>
        <w:t>( 21,7%). В такава среда са основно ученици от единадесети и дванадесети клас. Те обикновено живеят само с един от родителите си или с друг роднина без тях, като определят тяхното отношение като безразлично или толерантно към употребата на наркотици.</w:t>
      </w:r>
    </w:p>
    <w:p w:rsidR="001641BB" w:rsidRPr="00656A60" w:rsidRDefault="001641BB" w:rsidP="001641BB">
      <w:pPr>
        <w:jc w:val="both"/>
        <w:rPr>
          <w:lang w:val="ru-RU"/>
        </w:rPr>
      </w:pPr>
    </w:p>
    <w:p w:rsidR="00B230DF" w:rsidRPr="00B230DF" w:rsidRDefault="001641BB" w:rsidP="00B230DF">
      <w:pPr>
        <w:rPr>
          <w:rFonts w:ascii="Times New Roman" w:hAnsi="Times New Roman"/>
          <w:sz w:val="24"/>
          <w:szCs w:val="24"/>
          <w:lang w:val="bg-BG"/>
        </w:rPr>
      </w:pPr>
      <w:r w:rsidRPr="005B71CA">
        <w:rPr>
          <w:noProof/>
          <w:sz w:val="28"/>
          <w:szCs w:val="28"/>
          <w:lang w:val="bg-BG"/>
        </w:rPr>
        <w:lastRenderedPageBreak/>
        <w:drawing>
          <wp:inline distT="0" distB="0" distL="0" distR="0">
            <wp:extent cx="6229350" cy="4668520"/>
            <wp:effectExtent l="0" t="0" r="0" b="0"/>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30DF" w:rsidRPr="00B230DF" w:rsidRDefault="00B230DF" w:rsidP="00B230DF">
      <w:pPr>
        <w:rPr>
          <w:rFonts w:ascii="Times New Roman" w:hAnsi="Times New Roman"/>
          <w:sz w:val="24"/>
          <w:szCs w:val="24"/>
          <w:lang w:val="bg-BG"/>
        </w:rPr>
      </w:pPr>
    </w:p>
    <w:p w:rsidR="008A4132" w:rsidRPr="008A4132" w:rsidRDefault="008A4132" w:rsidP="008A4132">
      <w:pPr>
        <w:autoSpaceDE w:val="0"/>
        <w:autoSpaceDN w:val="0"/>
        <w:adjustRightInd w:val="0"/>
        <w:jc w:val="both"/>
        <w:rPr>
          <w:rFonts w:ascii="Times New Roman" w:hAnsi="Times New Roman"/>
          <w:color w:val="000000"/>
          <w:sz w:val="24"/>
          <w:szCs w:val="24"/>
          <w:lang w:val="ru-RU"/>
        </w:rPr>
      </w:pPr>
      <w:r w:rsidRPr="008A4132">
        <w:rPr>
          <w:rFonts w:ascii="Times New Roman" w:hAnsi="Times New Roman"/>
          <w:color w:val="000000"/>
          <w:sz w:val="24"/>
          <w:szCs w:val="24"/>
          <w:lang w:val="ru-RU"/>
        </w:rPr>
        <w:t xml:space="preserve">В следващия въпрос фокусът се премества от обкръжението на ученика върху самия него и по-конкретно дали е получавал предложение за употреба на наркотици през последната година. </w:t>
      </w:r>
    </w:p>
    <w:p w:rsidR="008A4132" w:rsidRPr="008A4132" w:rsidRDefault="008A4132" w:rsidP="008A4132">
      <w:pPr>
        <w:autoSpaceDE w:val="0"/>
        <w:autoSpaceDN w:val="0"/>
        <w:adjustRightInd w:val="0"/>
        <w:jc w:val="both"/>
        <w:rPr>
          <w:rFonts w:ascii="Times New Roman" w:hAnsi="Times New Roman"/>
          <w:color w:val="000000"/>
          <w:sz w:val="24"/>
          <w:szCs w:val="24"/>
          <w:lang w:val="ru-RU"/>
        </w:rPr>
      </w:pPr>
      <w:r w:rsidRPr="008A4132">
        <w:rPr>
          <w:rFonts w:ascii="Times New Roman" w:hAnsi="Times New Roman"/>
          <w:color w:val="000000"/>
          <w:sz w:val="24"/>
          <w:szCs w:val="24"/>
          <w:lang w:val="ru-RU"/>
        </w:rPr>
        <w:t xml:space="preserve">На над 65 % от учениците не са им били предлагани наркотици, но за 30,6% от учениците това се е случвало. </w:t>
      </w:r>
    </w:p>
    <w:p w:rsidR="008A4132" w:rsidRPr="008A4132" w:rsidRDefault="008A4132" w:rsidP="008A4132">
      <w:pPr>
        <w:autoSpaceDE w:val="0"/>
        <w:autoSpaceDN w:val="0"/>
        <w:adjustRightInd w:val="0"/>
        <w:jc w:val="both"/>
        <w:rPr>
          <w:rFonts w:ascii="Times New Roman" w:hAnsi="Times New Roman"/>
          <w:color w:val="000000"/>
          <w:sz w:val="24"/>
          <w:szCs w:val="24"/>
          <w:lang w:val="ru-RU"/>
        </w:rPr>
      </w:pPr>
      <w:r w:rsidRPr="008A4132">
        <w:rPr>
          <w:rFonts w:ascii="Times New Roman" w:hAnsi="Times New Roman"/>
          <w:color w:val="000000"/>
          <w:sz w:val="24"/>
          <w:szCs w:val="24"/>
          <w:lang w:val="ru-RU"/>
        </w:rPr>
        <w:t>По-голямата част от учениците, на които лично са били предложили н</w:t>
      </w:r>
      <w:r w:rsidR="002457AE">
        <w:rPr>
          <w:rFonts w:ascii="Times New Roman" w:hAnsi="Times New Roman"/>
          <w:color w:val="000000"/>
          <w:sz w:val="24"/>
          <w:szCs w:val="24"/>
          <w:lang w:val="ru-RU"/>
        </w:rPr>
        <w:t>аркотици през последната година</w:t>
      </w:r>
      <w:r w:rsidRPr="008A4132">
        <w:rPr>
          <w:rFonts w:ascii="Times New Roman" w:hAnsi="Times New Roman"/>
          <w:color w:val="000000"/>
          <w:sz w:val="24"/>
          <w:szCs w:val="24"/>
          <w:lang w:val="ru-RU"/>
        </w:rPr>
        <w:t xml:space="preserve"> са посочили, че това се е случило между един и два пъти (15,9%). Друга група от анкетираните са посочили, че през последните 12 месеца наркотици са им предлагани между шест и деветнадесет пъти. Този диапазон от отговори са избрали голяма част от десетокласниците и дванадесетокласниците. </w:t>
      </w:r>
    </w:p>
    <w:p w:rsidR="008A4132" w:rsidRPr="00277EAE" w:rsidRDefault="008A4132" w:rsidP="008A4132">
      <w:pPr>
        <w:autoSpaceDE w:val="0"/>
        <w:autoSpaceDN w:val="0"/>
        <w:adjustRightInd w:val="0"/>
        <w:jc w:val="both"/>
        <w:rPr>
          <w:rFonts w:ascii="Times New Roman" w:hAnsi="Times New Roman"/>
          <w:color w:val="000000"/>
          <w:sz w:val="24"/>
          <w:szCs w:val="24"/>
          <w:lang w:val="ru-RU"/>
        </w:rPr>
      </w:pPr>
      <w:r w:rsidRPr="008A4132">
        <w:rPr>
          <w:rFonts w:ascii="Times New Roman" w:hAnsi="Times New Roman"/>
          <w:color w:val="000000"/>
          <w:sz w:val="24"/>
          <w:szCs w:val="24"/>
          <w:lang w:val="ru-RU"/>
        </w:rPr>
        <w:t>Последната група, на която наркотици са предлагани най-много пъти през последната година</w:t>
      </w:r>
      <w:r w:rsidR="002457AE">
        <w:rPr>
          <w:rFonts w:ascii="Times New Roman" w:hAnsi="Times New Roman"/>
          <w:color w:val="000000"/>
          <w:sz w:val="24"/>
          <w:szCs w:val="24"/>
          <w:lang w:val="ru-RU"/>
        </w:rPr>
        <w:t xml:space="preserve"> – между 20-</w:t>
      </w:r>
      <w:r w:rsidRPr="008A4132">
        <w:rPr>
          <w:rFonts w:ascii="Times New Roman" w:hAnsi="Times New Roman"/>
          <w:color w:val="000000"/>
          <w:sz w:val="24"/>
          <w:szCs w:val="24"/>
          <w:lang w:val="ru-RU"/>
        </w:rPr>
        <w:t>40 и повече пъти (общо 5,5%)</w:t>
      </w:r>
      <w:r w:rsidR="002457AE">
        <w:rPr>
          <w:rFonts w:ascii="Times New Roman" w:hAnsi="Times New Roman"/>
          <w:color w:val="000000"/>
          <w:sz w:val="24"/>
          <w:szCs w:val="24"/>
          <w:lang w:val="ru-RU"/>
        </w:rPr>
        <w:t>,</w:t>
      </w:r>
      <w:r w:rsidRPr="008A4132">
        <w:rPr>
          <w:rFonts w:ascii="Times New Roman" w:hAnsi="Times New Roman"/>
          <w:color w:val="000000"/>
          <w:sz w:val="24"/>
          <w:szCs w:val="24"/>
          <w:lang w:val="ru-RU"/>
        </w:rPr>
        <w:t xml:space="preserve"> е съставена предимно от момчета, които са отбелязали, че са в десети клас. </w:t>
      </w:r>
      <w:r w:rsidR="00277EAE" w:rsidRPr="00277EAE">
        <w:rPr>
          <w:rFonts w:ascii="Times New Roman" w:hAnsi="Times New Roman"/>
          <w:color w:val="000000"/>
          <w:sz w:val="24"/>
          <w:szCs w:val="24"/>
          <w:lang w:val="ru-RU"/>
        </w:rPr>
        <w:t>С напредване на възрастта нараства делът на учениците, на които са били предлагани наркотици</w:t>
      </w:r>
    </w:p>
    <w:p w:rsidR="00BC1FA0" w:rsidRPr="00656A60" w:rsidRDefault="00BC1FA0" w:rsidP="00BC1FA0">
      <w:pPr>
        <w:pStyle w:val="Default"/>
        <w:jc w:val="both"/>
        <w:rPr>
          <w:rFonts w:ascii="Times New Roman" w:hAnsi="Times New Roman" w:cs="Times New Roman"/>
          <w:lang w:val="ru-RU"/>
        </w:rPr>
      </w:pPr>
      <w:r w:rsidRPr="00656A60">
        <w:rPr>
          <w:rFonts w:ascii="Times New Roman" w:hAnsi="Times New Roman" w:cs="Times New Roman"/>
          <w:lang w:val="ru-RU"/>
        </w:rPr>
        <w:t>Най-голям дял от анкетираните ученици са посочили, че чер</w:t>
      </w:r>
      <w:r w:rsidR="002457AE">
        <w:rPr>
          <w:rFonts w:ascii="Times New Roman" w:hAnsi="Times New Roman" w:cs="Times New Roman"/>
          <w:lang w:val="ru-RU"/>
        </w:rPr>
        <w:t>пят информация и са запознати с</w:t>
      </w:r>
      <w:r w:rsidRPr="00656A60">
        <w:rPr>
          <w:rFonts w:ascii="Times New Roman" w:hAnsi="Times New Roman" w:cs="Times New Roman"/>
          <w:lang w:val="ru-RU"/>
        </w:rPr>
        <w:t xml:space="preserve"> въздействието и последствията от употребата на наркотици от филми, интернет пространство, телевизия или разкази на приятели, колеги и познати. </w:t>
      </w:r>
    </w:p>
    <w:p w:rsidR="00BC1FA0" w:rsidRPr="00BC1FA0" w:rsidRDefault="00BC1FA0" w:rsidP="00BC1FA0">
      <w:pPr>
        <w:autoSpaceDE w:val="0"/>
        <w:autoSpaceDN w:val="0"/>
        <w:adjustRightInd w:val="0"/>
        <w:jc w:val="both"/>
        <w:rPr>
          <w:rFonts w:ascii="Times New Roman" w:hAnsi="Times New Roman"/>
          <w:color w:val="000000"/>
          <w:sz w:val="24"/>
          <w:szCs w:val="24"/>
          <w:lang w:val="ru-RU"/>
        </w:rPr>
      </w:pPr>
      <w:r w:rsidRPr="00BC1FA0">
        <w:rPr>
          <w:rFonts w:ascii="Times New Roman" w:hAnsi="Times New Roman"/>
          <w:color w:val="000000"/>
          <w:sz w:val="24"/>
          <w:szCs w:val="24"/>
          <w:lang w:val="ru-RU"/>
        </w:rPr>
        <w:t xml:space="preserve">Малко под 35% от учениците споделят, че са запознати благодарение на разговори с родителите си, лични наблюдения, от учители и други педагози, интернет форуми и чатове. </w:t>
      </w:r>
    </w:p>
    <w:p w:rsidR="00BC1FA0" w:rsidRDefault="00BC1FA0" w:rsidP="002457AE">
      <w:pPr>
        <w:jc w:val="both"/>
        <w:rPr>
          <w:rFonts w:ascii="Times New Roman" w:hAnsi="Times New Roman"/>
          <w:color w:val="000000"/>
          <w:sz w:val="24"/>
          <w:szCs w:val="24"/>
          <w:lang w:val="ru-RU"/>
        </w:rPr>
      </w:pPr>
      <w:r w:rsidRPr="00BC1FA0">
        <w:rPr>
          <w:rFonts w:ascii="Times New Roman" w:hAnsi="Times New Roman"/>
          <w:color w:val="000000"/>
          <w:sz w:val="24"/>
          <w:szCs w:val="24"/>
          <w:lang w:val="ru-RU"/>
        </w:rPr>
        <w:t>Малък процент от анкетираните са посочили, че черпят информация от специализирани лекции и обучения или книги.</w:t>
      </w:r>
    </w:p>
    <w:p w:rsidR="00BC1FA0" w:rsidRPr="00BC1FA0" w:rsidRDefault="00BC1FA0" w:rsidP="002457AE">
      <w:pPr>
        <w:jc w:val="both"/>
        <w:rPr>
          <w:rFonts w:ascii="Times New Roman" w:hAnsi="Times New Roman"/>
          <w:sz w:val="24"/>
          <w:szCs w:val="24"/>
          <w:lang w:val="bg-BG"/>
        </w:rPr>
      </w:pPr>
      <w:r w:rsidRPr="00BC1FA0">
        <w:rPr>
          <w:rFonts w:ascii="Times New Roman" w:hAnsi="Times New Roman"/>
          <w:sz w:val="24"/>
          <w:szCs w:val="24"/>
          <w:lang w:val="ru-RU"/>
        </w:rPr>
        <w:t>Най-често посочваните причини от страна на анкетираните ученици за първата им употреба на някое от изброените веществата са от любопитство, за да опитат нещо ново, за удоволствие, за да изпитат временен приятен ефект и от скука или за разнообразие. Учениците, които са решили да опитат наркотици за първи път от любопитство и за да опитат нещо непознато</w:t>
      </w:r>
      <w:r w:rsidR="002457AE">
        <w:rPr>
          <w:rFonts w:ascii="Times New Roman" w:hAnsi="Times New Roman"/>
          <w:sz w:val="24"/>
          <w:szCs w:val="24"/>
          <w:lang w:val="ru-RU"/>
        </w:rPr>
        <w:t>,</w:t>
      </w:r>
      <w:r w:rsidRPr="00BC1FA0">
        <w:rPr>
          <w:rFonts w:ascii="Times New Roman" w:hAnsi="Times New Roman"/>
          <w:sz w:val="24"/>
          <w:szCs w:val="24"/>
          <w:lang w:val="ru-RU"/>
        </w:rPr>
        <w:t xml:space="preserve"> са предимно от десети и единадесети клас. По-голямата част от тях са живели през последната година само с един родител и друг възрастен, като възрастните най-често са определяни от децата като толерантни към употребата на наркотици. Учениците</w:t>
      </w:r>
      <w:r w:rsidR="002457AE">
        <w:rPr>
          <w:rFonts w:ascii="Times New Roman" w:hAnsi="Times New Roman"/>
          <w:sz w:val="24"/>
          <w:szCs w:val="24"/>
          <w:lang w:val="ru-RU"/>
        </w:rPr>
        <w:t>, посочили този отговор</w:t>
      </w:r>
      <w:r w:rsidRPr="00BC1FA0">
        <w:rPr>
          <w:rFonts w:ascii="Times New Roman" w:hAnsi="Times New Roman"/>
          <w:sz w:val="24"/>
          <w:szCs w:val="24"/>
          <w:lang w:val="ru-RU"/>
        </w:rPr>
        <w:t xml:space="preserve"> са</w:t>
      </w:r>
      <w:r w:rsidRPr="00BC1FA0">
        <w:rPr>
          <w:rFonts w:ascii="Times New Roman" w:hAnsi="Times New Roman"/>
          <w:sz w:val="24"/>
          <w:szCs w:val="24"/>
          <w:lang w:val="bg-BG"/>
        </w:rPr>
        <w:t xml:space="preserve"> </w:t>
      </w:r>
      <w:r w:rsidRPr="00BC1FA0">
        <w:rPr>
          <w:rFonts w:ascii="Times New Roman" w:hAnsi="Times New Roman"/>
          <w:color w:val="000000"/>
          <w:sz w:val="24"/>
          <w:szCs w:val="24"/>
          <w:lang w:val="ru-RU"/>
        </w:rPr>
        <w:t xml:space="preserve">отбелязали, че са склонни да влязат в конфликт най-вече със своите учители или други възрастни хора, извън семейството си. </w:t>
      </w:r>
    </w:p>
    <w:p w:rsidR="00BC1FA0" w:rsidRPr="00BC1FA0" w:rsidRDefault="00BC1FA0" w:rsidP="002457AE">
      <w:pPr>
        <w:jc w:val="both"/>
        <w:rPr>
          <w:rFonts w:ascii="Times New Roman" w:hAnsi="Times New Roman"/>
          <w:color w:val="000000"/>
          <w:sz w:val="24"/>
          <w:szCs w:val="24"/>
        </w:rPr>
      </w:pPr>
      <w:r w:rsidRPr="00BC1FA0">
        <w:rPr>
          <w:rFonts w:ascii="Times New Roman" w:hAnsi="Times New Roman"/>
          <w:color w:val="000000"/>
          <w:sz w:val="24"/>
          <w:szCs w:val="24"/>
          <w:lang w:val="ru-RU"/>
        </w:rPr>
        <w:t>От скука и за разнообразие за първи път са употребили наркотици най-голям брой от ученици в десети и единадесети клас, които са живели с роднина</w:t>
      </w:r>
      <w:r w:rsidR="002457AE">
        <w:rPr>
          <w:rFonts w:ascii="Times New Roman" w:hAnsi="Times New Roman"/>
          <w:color w:val="000000"/>
          <w:sz w:val="24"/>
          <w:szCs w:val="24"/>
          <w:lang w:val="ru-RU"/>
        </w:rPr>
        <w:t>,</w:t>
      </w:r>
      <w:r w:rsidRPr="00BC1FA0">
        <w:rPr>
          <w:rFonts w:ascii="Times New Roman" w:hAnsi="Times New Roman"/>
          <w:color w:val="000000"/>
          <w:sz w:val="24"/>
          <w:szCs w:val="24"/>
          <w:lang w:val="ru-RU"/>
        </w:rPr>
        <w:t xml:space="preserve"> различен от родител, като обикновено изпадат в конфликтни ситуации с хора извън границите на своя семеен кръг.</w:t>
      </w:r>
    </w:p>
    <w:p w:rsidR="00BC1FA0" w:rsidRPr="00BC1FA0" w:rsidRDefault="00BC1FA0" w:rsidP="00BC1FA0">
      <w:pPr>
        <w:jc w:val="both"/>
        <w:rPr>
          <w:rFonts w:ascii="Times New Roman" w:hAnsi="Times New Roman"/>
          <w:color w:val="000000"/>
          <w:sz w:val="24"/>
          <w:szCs w:val="24"/>
        </w:rPr>
      </w:pPr>
    </w:p>
    <w:p w:rsidR="009925AA" w:rsidRPr="009925AA" w:rsidRDefault="009925AA" w:rsidP="009925AA">
      <w:pPr>
        <w:autoSpaceDE w:val="0"/>
        <w:autoSpaceDN w:val="0"/>
        <w:adjustRightInd w:val="0"/>
        <w:jc w:val="both"/>
        <w:rPr>
          <w:rFonts w:ascii="Times New Roman" w:hAnsi="Times New Roman"/>
          <w:color w:val="000000"/>
          <w:sz w:val="24"/>
          <w:szCs w:val="24"/>
          <w:lang w:val="ru-RU"/>
        </w:rPr>
      </w:pPr>
      <w:r w:rsidRPr="009925AA">
        <w:rPr>
          <w:rFonts w:ascii="Times New Roman" w:hAnsi="Times New Roman"/>
          <w:color w:val="000000"/>
          <w:sz w:val="24"/>
          <w:szCs w:val="24"/>
          <w:lang w:val="ru-RU"/>
        </w:rPr>
        <w:lastRenderedPageBreak/>
        <w:t xml:space="preserve">Основният дял от анкетираните смятат, че употребата на наркотици е проблем за страната ни. Налице е и малка група (13,3%), които все пак смятат, че употребата на подобни вещества не представлява проблем. Повечето от тях са деца на разведени родители, които казват, че имат конфликти със своите учители или други възрастни хора. Сред тях има представители от всички класове, но най-голяма част са учениците от десетите и единадесети класове. </w:t>
      </w:r>
    </w:p>
    <w:p w:rsidR="009925AA" w:rsidRPr="009925AA" w:rsidRDefault="009925AA" w:rsidP="009925AA">
      <w:pPr>
        <w:jc w:val="both"/>
        <w:rPr>
          <w:rFonts w:ascii="Times New Roman" w:hAnsi="Times New Roman"/>
          <w:color w:val="000000"/>
          <w:sz w:val="24"/>
          <w:szCs w:val="24"/>
          <w:lang w:val="ru-RU"/>
        </w:rPr>
      </w:pPr>
      <w:r w:rsidRPr="009925AA">
        <w:rPr>
          <w:rFonts w:ascii="Times New Roman" w:hAnsi="Times New Roman"/>
          <w:color w:val="000000"/>
          <w:sz w:val="24"/>
          <w:szCs w:val="24"/>
          <w:lang w:val="ru-RU"/>
        </w:rPr>
        <w:t xml:space="preserve">Отново най-голям е делът на учениците, които виждат проблем при употребата на наркотични вещества. Обособява се група от ученици, които не виждат проблем за града си, предизвикан от вземането на наркотици (14,9%), като нейният дял и профил напълно се припокрива с този на същата група от предходния въпрос. </w:t>
      </w:r>
    </w:p>
    <w:p w:rsidR="009925AA" w:rsidRPr="009925AA" w:rsidRDefault="009925AA" w:rsidP="009925AA">
      <w:pPr>
        <w:jc w:val="both"/>
        <w:rPr>
          <w:rFonts w:ascii="Times New Roman" w:hAnsi="Times New Roman"/>
          <w:color w:val="000000"/>
          <w:sz w:val="24"/>
          <w:szCs w:val="24"/>
          <w:lang w:val="ru-RU"/>
        </w:rPr>
      </w:pPr>
      <w:r w:rsidRPr="009925AA">
        <w:rPr>
          <w:rFonts w:ascii="Times New Roman" w:hAnsi="Times New Roman"/>
          <w:color w:val="000000"/>
          <w:sz w:val="24"/>
          <w:szCs w:val="24"/>
          <w:lang w:val="ru-RU"/>
        </w:rPr>
        <w:t xml:space="preserve">Когато питането за наличие на проблеми свързани с употребата на наркотици се пренесе на ниво учебно заведение, цялостната нагласа на анкетираните се потвърждава. Най-много от тях смятат, че наркотиците са проблем за училището им (59,8%). </w:t>
      </w:r>
    </w:p>
    <w:p w:rsidR="009925AA" w:rsidRPr="009925AA" w:rsidRDefault="009925AA" w:rsidP="009925AA">
      <w:pPr>
        <w:rPr>
          <w:rFonts w:ascii="Times New Roman" w:hAnsi="Times New Roman"/>
          <w:color w:val="000000"/>
          <w:sz w:val="24"/>
          <w:szCs w:val="24"/>
          <w:lang w:val="ru-RU"/>
        </w:rPr>
      </w:pPr>
    </w:p>
    <w:p w:rsidR="00B230DF" w:rsidRPr="00BC1FA0" w:rsidRDefault="00A215E6" w:rsidP="00B230DF">
      <w:pPr>
        <w:rPr>
          <w:rFonts w:ascii="Times New Roman" w:hAnsi="Times New Roman"/>
          <w:sz w:val="24"/>
          <w:szCs w:val="24"/>
          <w:lang w:val="bg-BG"/>
        </w:rPr>
      </w:pPr>
      <w:r w:rsidRPr="008F76A8">
        <w:rPr>
          <w:noProof/>
          <w:sz w:val="28"/>
          <w:szCs w:val="28"/>
          <w:lang w:val="bg-BG"/>
        </w:rPr>
        <w:drawing>
          <wp:inline distT="0" distB="0" distL="0" distR="0">
            <wp:extent cx="5731510" cy="4382414"/>
            <wp:effectExtent l="0" t="0" r="2540" b="0"/>
            <wp:docPr id="14" name="Char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30DF" w:rsidRPr="00B230DF" w:rsidRDefault="00B230DF" w:rsidP="00B230DF">
      <w:pPr>
        <w:rPr>
          <w:rFonts w:ascii="Times New Roman" w:hAnsi="Times New Roman"/>
          <w:sz w:val="24"/>
          <w:szCs w:val="24"/>
          <w:lang w:val="bg-BG"/>
        </w:rPr>
      </w:pPr>
    </w:p>
    <w:p w:rsidR="00A215E6" w:rsidRPr="00A215E6" w:rsidRDefault="00A215E6" w:rsidP="00A215E6">
      <w:pPr>
        <w:pStyle w:val="Default"/>
        <w:jc w:val="both"/>
        <w:rPr>
          <w:rFonts w:ascii="Times New Roman" w:hAnsi="Times New Roman" w:cs="Times New Roman"/>
          <w:lang w:val="ru-RU"/>
        </w:rPr>
      </w:pPr>
      <w:r w:rsidRPr="00A215E6">
        <w:rPr>
          <w:rFonts w:ascii="Times New Roman" w:hAnsi="Times New Roman" w:cs="Times New Roman"/>
          <w:lang w:val="ru-RU"/>
        </w:rPr>
        <w:t xml:space="preserve">Голяма част от запитаните ученици смятат, че има умерен риск за здравето на хората, които пушат цигари от време на време (41,6%). Следващ по големина е делът на учениците, които не виждат риск за здравето на непостоянните пушачи. Сред тях най-много са в десети или единадесети клас. Други 16% от анкетираните са отбелязали, че дори от време на време, пушенето на цигари оказва негативно влияние върху здравето на пушачите. </w:t>
      </w:r>
    </w:p>
    <w:p w:rsidR="00A215E6" w:rsidRPr="00A215E6" w:rsidRDefault="00A215E6" w:rsidP="00A215E6">
      <w:pPr>
        <w:jc w:val="both"/>
        <w:rPr>
          <w:rFonts w:ascii="Times New Roman" w:hAnsi="Times New Roman"/>
          <w:sz w:val="24"/>
          <w:szCs w:val="24"/>
          <w:lang w:val="ru-RU"/>
        </w:rPr>
      </w:pPr>
      <w:r w:rsidRPr="00A215E6">
        <w:rPr>
          <w:rFonts w:ascii="Times New Roman" w:hAnsi="Times New Roman"/>
          <w:color w:val="000000"/>
          <w:sz w:val="24"/>
          <w:szCs w:val="24"/>
          <w:lang w:val="ru-RU"/>
        </w:rPr>
        <w:t xml:space="preserve">В зависимост от количеството цигари, които хората пушат за ден, отношението на анкетираните се променя. Приблизително 60% смятат, че има голям риск за здравето на хората, които пушат по една и повече кутии цигари на ден. </w:t>
      </w:r>
      <w:r w:rsidRPr="00A215E6">
        <w:rPr>
          <w:rFonts w:ascii="Times New Roman" w:hAnsi="Times New Roman"/>
          <w:color w:val="000000"/>
          <w:sz w:val="24"/>
          <w:szCs w:val="24"/>
        </w:rPr>
        <w:t>В тази група преобладават ученици от 11</w:t>
      </w:r>
      <w:r w:rsidRPr="00A215E6">
        <w:rPr>
          <w:rFonts w:ascii="Times New Roman" w:hAnsi="Times New Roman"/>
          <w:color w:val="000000"/>
          <w:sz w:val="24"/>
          <w:szCs w:val="24"/>
          <w:lang w:val="bg-BG"/>
        </w:rPr>
        <w:t xml:space="preserve">-ти </w:t>
      </w:r>
      <w:r w:rsidRPr="00A215E6">
        <w:rPr>
          <w:rFonts w:ascii="Times New Roman" w:hAnsi="Times New Roman"/>
          <w:sz w:val="24"/>
          <w:szCs w:val="24"/>
          <w:lang w:val="ru-RU"/>
        </w:rPr>
        <w:t>клас. Анкетираните, които са посочили, че виждат умерен риск са момичетата и момчетата от деветите класове. Тези, които не смятат, че има риск за здравето на хората, които пушат по една и повече кутии цигари на ден</w:t>
      </w:r>
      <w:r w:rsidR="002457AE">
        <w:rPr>
          <w:rFonts w:ascii="Times New Roman" w:hAnsi="Times New Roman"/>
          <w:sz w:val="24"/>
          <w:szCs w:val="24"/>
          <w:lang w:val="ru-RU"/>
        </w:rPr>
        <w:t>,</w:t>
      </w:r>
      <w:r w:rsidRPr="00A215E6">
        <w:rPr>
          <w:rFonts w:ascii="Times New Roman" w:hAnsi="Times New Roman"/>
          <w:sz w:val="24"/>
          <w:szCs w:val="24"/>
          <w:lang w:val="ru-RU"/>
        </w:rPr>
        <w:t xml:space="preserve"> са най-малката група отговорили (5,1%). </w:t>
      </w:r>
    </w:p>
    <w:p w:rsidR="00A215E6" w:rsidRPr="00A215E6" w:rsidRDefault="00A215E6" w:rsidP="00A215E6">
      <w:pPr>
        <w:rPr>
          <w:rFonts w:ascii="Times New Roman" w:hAnsi="Times New Roman"/>
          <w:sz w:val="24"/>
          <w:szCs w:val="24"/>
          <w:lang w:val="ru-RU"/>
        </w:rPr>
      </w:pPr>
    </w:p>
    <w:p w:rsidR="00963B30" w:rsidRPr="00963B30" w:rsidRDefault="00963B30" w:rsidP="00963B30">
      <w:pPr>
        <w:autoSpaceDE w:val="0"/>
        <w:autoSpaceDN w:val="0"/>
        <w:adjustRightInd w:val="0"/>
        <w:jc w:val="both"/>
        <w:rPr>
          <w:rFonts w:ascii="Times New Roman" w:hAnsi="Times New Roman"/>
          <w:color w:val="000000"/>
          <w:sz w:val="24"/>
          <w:szCs w:val="24"/>
          <w:lang w:val="ru-RU"/>
        </w:rPr>
      </w:pPr>
      <w:r w:rsidRPr="00963B30">
        <w:rPr>
          <w:rFonts w:ascii="Times New Roman" w:hAnsi="Times New Roman"/>
          <w:color w:val="000000"/>
          <w:sz w:val="24"/>
          <w:szCs w:val="24"/>
          <w:lang w:val="ru-RU"/>
        </w:rPr>
        <w:t>Анкетираните учениците изразяват своята нетолерантност към употребата на екстази, като 69,2% от тях споделят, че не приемат употребата му</w:t>
      </w:r>
      <w:r w:rsidR="002457AE">
        <w:rPr>
          <w:rFonts w:ascii="Times New Roman" w:hAnsi="Times New Roman"/>
          <w:color w:val="000000"/>
          <w:sz w:val="24"/>
          <w:szCs w:val="24"/>
          <w:lang w:val="ru-RU"/>
        </w:rPr>
        <w:t>,</w:t>
      </w:r>
      <w:r w:rsidRPr="00963B30">
        <w:rPr>
          <w:rFonts w:ascii="Times New Roman" w:hAnsi="Times New Roman"/>
          <w:color w:val="000000"/>
          <w:sz w:val="24"/>
          <w:szCs w:val="24"/>
          <w:lang w:val="ru-RU"/>
        </w:rPr>
        <w:t xml:space="preserve"> независимо от количествата. Значително по-малки са дяловете на тези, които приемат употребата му, като 4,9% от анкетираните приемат употребата на екстази при огран</w:t>
      </w:r>
      <w:r w:rsidR="002457AE">
        <w:rPr>
          <w:rFonts w:ascii="Times New Roman" w:hAnsi="Times New Roman"/>
          <w:color w:val="000000"/>
          <w:sz w:val="24"/>
          <w:szCs w:val="24"/>
          <w:lang w:val="ru-RU"/>
        </w:rPr>
        <w:t>ичени количества, а други 3,2%</w:t>
      </w:r>
      <w:r w:rsidRPr="00963B30">
        <w:rPr>
          <w:rFonts w:ascii="Times New Roman" w:hAnsi="Times New Roman"/>
          <w:color w:val="000000"/>
          <w:sz w:val="24"/>
          <w:szCs w:val="24"/>
          <w:lang w:val="ru-RU"/>
        </w:rPr>
        <w:t xml:space="preserve"> приемат употребата</w:t>
      </w:r>
      <w:r w:rsidR="002457AE">
        <w:rPr>
          <w:rFonts w:ascii="Times New Roman" w:hAnsi="Times New Roman"/>
          <w:color w:val="000000"/>
          <w:sz w:val="24"/>
          <w:szCs w:val="24"/>
          <w:lang w:val="ru-RU"/>
        </w:rPr>
        <w:t>,</w:t>
      </w:r>
      <w:r w:rsidRPr="00963B30">
        <w:rPr>
          <w:rFonts w:ascii="Times New Roman" w:hAnsi="Times New Roman"/>
          <w:color w:val="000000"/>
          <w:sz w:val="24"/>
          <w:szCs w:val="24"/>
          <w:lang w:val="ru-RU"/>
        </w:rPr>
        <w:t xml:space="preserve"> независимо от количеството. </w:t>
      </w:r>
    </w:p>
    <w:p w:rsidR="00963B30" w:rsidRPr="00963B30" w:rsidRDefault="00963B30" w:rsidP="00963B30">
      <w:pPr>
        <w:autoSpaceDE w:val="0"/>
        <w:autoSpaceDN w:val="0"/>
        <w:adjustRightInd w:val="0"/>
        <w:jc w:val="both"/>
        <w:rPr>
          <w:rFonts w:ascii="Times New Roman" w:hAnsi="Times New Roman"/>
          <w:color w:val="000000"/>
          <w:sz w:val="24"/>
          <w:szCs w:val="24"/>
          <w:lang w:val="ru-RU"/>
        </w:rPr>
      </w:pPr>
      <w:r w:rsidRPr="00963B30">
        <w:rPr>
          <w:rFonts w:ascii="Times New Roman" w:hAnsi="Times New Roman"/>
          <w:color w:val="000000"/>
          <w:sz w:val="24"/>
          <w:szCs w:val="24"/>
          <w:lang w:val="ru-RU"/>
        </w:rPr>
        <w:t>Групата на учениците, които приемат употребата на екстази, независимо от количествата</w:t>
      </w:r>
      <w:r w:rsidR="002457AE">
        <w:rPr>
          <w:rFonts w:ascii="Times New Roman" w:hAnsi="Times New Roman"/>
          <w:color w:val="000000"/>
          <w:sz w:val="24"/>
          <w:szCs w:val="24"/>
          <w:lang w:val="ru-RU"/>
        </w:rPr>
        <w:t>,</w:t>
      </w:r>
      <w:r w:rsidRPr="00963B30">
        <w:rPr>
          <w:rFonts w:ascii="Times New Roman" w:hAnsi="Times New Roman"/>
          <w:color w:val="000000"/>
          <w:sz w:val="24"/>
          <w:szCs w:val="24"/>
          <w:lang w:val="ru-RU"/>
        </w:rPr>
        <w:t xml:space="preserve"> се състои в своята по-голяма част от момчета, като най-малка подкрепа дават десетокласниците. </w:t>
      </w:r>
    </w:p>
    <w:p w:rsidR="00963B30" w:rsidRPr="00963B30" w:rsidRDefault="00963B30" w:rsidP="00E87925">
      <w:pPr>
        <w:jc w:val="both"/>
        <w:rPr>
          <w:rFonts w:ascii="Times New Roman" w:hAnsi="Times New Roman"/>
          <w:color w:val="000000"/>
          <w:sz w:val="24"/>
          <w:szCs w:val="24"/>
        </w:rPr>
      </w:pPr>
      <w:r w:rsidRPr="00963B30">
        <w:rPr>
          <w:rFonts w:ascii="Times New Roman" w:hAnsi="Times New Roman"/>
          <w:color w:val="000000"/>
          <w:sz w:val="24"/>
          <w:szCs w:val="24"/>
          <w:lang w:val="ru-RU"/>
        </w:rPr>
        <w:lastRenderedPageBreak/>
        <w:t>В сравнение с останалите споменати вещества във въпроса, употребата на хероин генерира най-висок дял на неодобрение, който достига 73,8%. Дяловете на приемащите употребата на хероин остават изключително ниски - 2,1% от анкетираните приемат употребата на хероин при ограничени количес</w:t>
      </w:r>
      <w:r w:rsidR="003C22D8">
        <w:rPr>
          <w:rFonts w:ascii="Times New Roman" w:hAnsi="Times New Roman"/>
          <w:color w:val="000000"/>
          <w:sz w:val="24"/>
          <w:szCs w:val="24"/>
          <w:lang w:val="ru-RU"/>
        </w:rPr>
        <w:t>тва, а 2,5%</w:t>
      </w:r>
      <w:r w:rsidRPr="00963B30">
        <w:rPr>
          <w:rFonts w:ascii="Times New Roman" w:hAnsi="Times New Roman"/>
          <w:color w:val="000000"/>
          <w:sz w:val="24"/>
          <w:szCs w:val="24"/>
          <w:lang w:val="ru-RU"/>
        </w:rPr>
        <w:t xml:space="preserve"> независимо от количеството. Тук групата на по</w:t>
      </w:r>
      <w:r w:rsidR="003C22D8">
        <w:rPr>
          <w:rFonts w:ascii="Times New Roman" w:hAnsi="Times New Roman"/>
          <w:color w:val="000000"/>
          <w:sz w:val="24"/>
          <w:szCs w:val="24"/>
          <w:lang w:val="ru-RU"/>
        </w:rPr>
        <w:t>дкрепящите употребата на хероин</w:t>
      </w:r>
      <w:r w:rsidRPr="00963B30">
        <w:rPr>
          <w:rFonts w:ascii="Times New Roman" w:hAnsi="Times New Roman"/>
          <w:color w:val="000000"/>
          <w:sz w:val="24"/>
          <w:szCs w:val="24"/>
          <w:lang w:val="ru-RU"/>
        </w:rPr>
        <w:t>, независимо от количеството</w:t>
      </w:r>
      <w:r w:rsidR="003C22D8">
        <w:rPr>
          <w:rFonts w:ascii="Times New Roman" w:hAnsi="Times New Roman"/>
          <w:color w:val="000000"/>
          <w:sz w:val="24"/>
          <w:szCs w:val="24"/>
          <w:lang w:val="ru-RU"/>
        </w:rPr>
        <w:t>,</w:t>
      </w:r>
      <w:r w:rsidRPr="00963B30">
        <w:rPr>
          <w:rFonts w:ascii="Times New Roman" w:hAnsi="Times New Roman"/>
          <w:color w:val="000000"/>
          <w:sz w:val="24"/>
          <w:szCs w:val="24"/>
          <w:lang w:val="ru-RU"/>
        </w:rPr>
        <w:t xml:space="preserve"> е съставена от представители и на двата пола, като по-голям е делът на десетокласниците.</w:t>
      </w:r>
    </w:p>
    <w:p w:rsidR="00963B30" w:rsidRPr="00963B30" w:rsidRDefault="00963B30" w:rsidP="00963B30">
      <w:pPr>
        <w:autoSpaceDE w:val="0"/>
        <w:autoSpaceDN w:val="0"/>
        <w:adjustRightInd w:val="0"/>
        <w:jc w:val="both"/>
        <w:rPr>
          <w:rFonts w:ascii="Times New Roman" w:hAnsi="Times New Roman"/>
          <w:color w:val="000000"/>
          <w:sz w:val="24"/>
          <w:szCs w:val="24"/>
          <w:lang w:val="ru-RU"/>
        </w:rPr>
      </w:pPr>
      <w:r w:rsidRPr="00963B30">
        <w:rPr>
          <w:rFonts w:ascii="Times New Roman" w:hAnsi="Times New Roman"/>
          <w:color w:val="000000"/>
          <w:sz w:val="24"/>
          <w:szCs w:val="24"/>
          <w:lang w:val="ru-RU"/>
        </w:rPr>
        <w:t xml:space="preserve">Когато става въпрос за употребата на канабис от време на време, делът на неодобряващите намалява в сравнение с </w:t>
      </w:r>
      <w:r w:rsidR="003C22D8">
        <w:rPr>
          <w:rFonts w:ascii="Times New Roman" w:hAnsi="Times New Roman"/>
          <w:color w:val="000000"/>
          <w:sz w:val="24"/>
          <w:szCs w:val="24"/>
          <w:lang w:val="ru-RU"/>
        </w:rPr>
        <w:t>тези</w:t>
      </w:r>
      <w:r w:rsidRPr="00963B30">
        <w:rPr>
          <w:rFonts w:ascii="Times New Roman" w:hAnsi="Times New Roman"/>
          <w:color w:val="000000"/>
          <w:sz w:val="24"/>
          <w:szCs w:val="24"/>
          <w:lang w:val="ru-RU"/>
        </w:rPr>
        <w:t>, които не одобряват употребата на екстази и хероин, но остава висок – 51,9%. Делът на тези, които приемат употребата на канабис, но при ограничени количества е 16,1%, докато тези, които го приемат без значение от количеството достигат 8,9% . По-толерантни към употребата на канабис, независимо от количеството, са учениците в единадесети и дванадесети</w:t>
      </w:r>
      <w:r w:rsidR="003C22D8">
        <w:rPr>
          <w:rFonts w:ascii="Times New Roman" w:hAnsi="Times New Roman"/>
          <w:color w:val="000000"/>
          <w:sz w:val="24"/>
          <w:szCs w:val="24"/>
          <w:lang w:val="ru-RU"/>
        </w:rPr>
        <w:t xml:space="preserve"> клас. В</w:t>
      </w:r>
      <w:r w:rsidRPr="00963B30">
        <w:rPr>
          <w:rFonts w:ascii="Times New Roman" w:hAnsi="Times New Roman"/>
          <w:color w:val="000000"/>
          <w:sz w:val="24"/>
          <w:szCs w:val="24"/>
          <w:lang w:val="ru-RU"/>
        </w:rPr>
        <w:t xml:space="preserve"> по-голяма степен подкрепа изразяват момчетата, а употребата, но в ограничени количества</w:t>
      </w:r>
      <w:r w:rsidR="003C22D8">
        <w:rPr>
          <w:rFonts w:ascii="Times New Roman" w:hAnsi="Times New Roman"/>
          <w:color w:val="000000"/>
          <w:sz w:val="24"/>
          <w:szCs w:val="24"/>
          <w:lang w:val="ru-RU"/>
        </w:rPr>
        <w:t>,</w:t>
      </w:r>
      <w:r w:rsidRPr="00963B30">
        <w:rPr>
          <w:rFonts w:ascii="Times New Roman" w:hAnsi="Times New Roman"/>
          <w:color w:val="000000"/>
          <w:sz w:val="24"/>
          <w:szCs w:val="24"/>
          <w:lang w:val="ru-RU"/>
        </w:rPr>
        <w:t xml:space="preserve"> подкрепят повече момичетата. </w:t>
      </w:r>
    </w:p>
    <w:p w:rsidR="00963B30" w:rsidRPr="00963B30" w:rsidRDefault="00963B30" w:rsidP="00963B30">
      <w:pPr>
        <w:autoSpaceDE w:val="0"/>
        <w:autoSpaceDN w:val="0"/>
        <w:adjustRightInd w:val="0"/>
        <w:jc w:val="both"/>
        <w:rPr>
          <w:rFonts w:ascii="Times New Roman" w:hAnsi="Times New Roman"/>
          <w:color w:val="000000"/>
          <w:sz w:val="24"/>
          <w:szCs w:val="24"/>
          <w:lang w:val="ru-RU"/>
        </w:rPr>
      </w:pPr>
      <w:r w:rsidRPr="00963B30">
        <w:rPr>
          <w:rFonts w:ascii="Times New Roman" w:hAnsi="Times New Roman"/>
          <w:color w:val="000000"/>
          <w:sz w:val="24"/>
          <w:szCs w:val="24"/>
          <w:lang w:val="ru-RU"/>
        </w:rPr>
        <w:t>Пушенето на цигари генерира малък дял на неодобрение в сравнение с употребата на другите вещества, посочени във въпроса. 42,2% от отговорилите посочват, че не приемат пушенето на цигари независимо от количеството. Тук е и най-високият дял на одобрение в сравнение с останалите вещества, а именно 15,3% приемат пушенето на цигари без значение от количеството, а 21% - при ограничени количества. Учениците, които най-малко одобряват тютюнопушенето, без значение какво е количеството, са от деветите класове. 32,1% от анкетираните ученици споделят, че не приемат ежедневното пиене на алкохол</w:t>
      </w:r>
      <w:r w:rsidR="003C22D8">
        <w:rPr>
          <w:rFonts w:ascii="Times New Roman" w:hAnsi="Times New Roman"/>
          <w:color w:val="000000"/>
          <w:sz w:val="24"/>
          <w:szCs w:val="24"/>
          <w:lang w:val="ru-RU"/>
        </w:rPr>
        <w:t>,</w:t>
      </w:r>
      <w:r w:rsidRPr="00963B30">
        <w:rPr>
          <w:rFonts w:ascii="Times New Roman" w:hAnsi="Times New Roman"/>
          <w:color w:val="000000"/>
          <w:sz w:val="24"/>
          <w:szCs w:val="24"/>
          <w:lang w:val="ru-RU"/>
        </w:rPr>
        <w:t xml:space="preserve"> независимо от количеството. От друга стра</w:t>
      </w:r>
      <w:r w:rsidR="003C22D8">
        <w:rPr>
          <w:rFonts w:ascii="Times New Roman" w:hAnsi="Times New Roman"/>
          <w:color w:val="000000"/>
          <w:sz w:val="24"/>
          <w:szCs w:val="24"/>
          <w:lang w:val="ru-RU"/>
        </w:rPr>
        <w:t>на</w:t>
      </w:r>
      <w:r w:rsidRPr="00963B30">
        <w:rPr>
          <w:rFonts w:ascii="Times New Roman" w:hAnsi="Times New Roman"/>
          <w:color w:val="000000"/>
          <w:sz w:val="24"/>
          <w:szCs w:val="24"/>
          <w:lang w:val="ru-RU"/>
        </w:rPr>
        <w:t xml:space="preserve"> делът на тези, които приемат ежедневната употребата на алкохол, </w:t>
      </w:r>
      <w:r w:rsidR="003C22D8">
        <w:rPr>
          <w:rFonts w:ascii="Times New Roman" w:hAnsi="Times New Roman"/>
          <w:color w:val="000000"/>
          <w:sz w:val="24"/>
          <w:szCs w:val="24"/>
          <w:lang w:val="ru-RU"/>
        </w:rPr>
        <w:t xml:space="preserve">но при ограничени количества е </w:t>
      </w:r>
      <w:r w:rsidRPr="00963B30">
        <w:rPr>
          <w:rFonts w:ascii="Times New Roman" w:hAnsi="Times New Roman"/>
          <w:color w:val="000000"/>
          <w:sz w:val="24"/>
          <w:szCs w:val="24"/>
          <w:lang w:val="ru-RU"/>
        </w:rPr>
        <w:t xml:space="preserve">32%, а тези, които го приемат без значение от количеството достигат 14,4%. Най-голям дял от дванадесетокласниците са избрали да подкрепят употребата на алкохол, независимо от количеството. </w:t>
      </w:r>
    </w:p>
    <w:p w:rsidR="00963B30" w:rsidRPr="00963B30" w:rsidRDefault="00963B30" w:rsidP="00963B30">
      <w:pPr>
        <w:pStyle w:val="Default"/>
        <w:jc w:val="both"/>
        <w:rPr>
          <w:rFonts w:ascii="Times New Roman" w:hAnsi="Times New Roman" w:cs="Times New Roman"/>
          <w:lang w:val="ru-RU"/>
        </w:rPr>
      </w:pPr>
      <w:r w:rsidRPr="00963B30">
        <w:rPr>
          <w:rFonts w:ascii="Times New Roman" w:hAnsi="Times New Roman" w:cs="Times New Roman"/>
          <w:lang w:val="ru-RU"/>
        </w:rPr>
        <w:t>По отношение на мнението на родителите, преобладаващата част от учениците, участвали в изследването</w:t>
      </w:r>
      <w:r w:rsidR="005D1C62">
        <w:rPr>
          <w:rFonts w:ascii="Times New Roman" w:hAnsi="Times New Roman" w:cs="Times New Roman"/>
          <w:lang w:val="ru-RU"/>
        </w:rPr>
        <w:t xml:space="preserve"> –</w:t>
      </w:r>
      <w:r w:rsidRPr="00963B30">
        <w:rPr>
          <w:rFonts w:ascii="Times New Roman" w:hAnsi="Times New Roman" w:cs="Times New Roman"/>
          <w:lang w:val="ru-RU"/>
        </w:rPr>
        <w:t xml:space="preserve"> 77,3%</w:t>
      </w:r>
      <w:r w:rsidR="005D1C62">
        <w:rPr>
          <w:rFonts w:ascii="Times New Roman" w:hAnsi="Times New Roman" w:cs="Times New Roman"/>
          <w:lang w:val="ru-RU"/>
        </w:rPr>
        <w:t>,</w:t>
      </w:r>
      <w:r w:rsidRPr="00963B30">
        <w:rPr>
          <w:rFonts w:ascii="Times New Roman" w:hAnsi="Times New Roman" w:cs="Times New Roman"/>
          <w:lang w:val="ru-RU"/>
        </w:rPr>
        <w:t xml:space="preserve"> споделят, че родители им са отрицателно настроени към лицата, които употребяват наркотици. 4,7% от анкетираните посочват, че родителите им остават безразлични, докато друга част от тях -12,9% посочват, че никога не са говорили с тях на тази тема. Най-малък остава делът на учениците</w:t>
      </w:r>
      <w:r w:rsidR="00215398">
        <w:rPr>
          <w:rFonts w:ascii="Times New Roman" w:hAnsi="Times New Roman" w:cs="Times New Roman"/>
          <w:lang w:val="ru-RU"/>
        </w:rPr>
        <w:t xml:space="preserve"> –</w:t>
      </w:r>
      <w:r w:rsidRPr="00963B30">
        <w:rPr>
          <w:rFonts w:ascii="Times New Roman" w:hAnsi="Times New Roman" w:cs="Times New Roman"/>
          <w:lang w:val="ru-RU"/>
        </w:rPr>
        <w:t xml:space="preserve"> 3,6%, чиито родители имат толерантно отношение към употребяващите наркотици. По-голямата част от анкетираните момчета са посочили, че не са имали разговор с родителите си във връзка с психоактивни вещества. </w:t>
      </w:r>
    </w:p>
    <w:p w:rsidR="00963B30" w:rsidRPr="00963B30" w:rsidRDefault="00963B30" w:rsidP="00963B30">
      <w:pPr>
        <w:ind w:firstLine="720"/>
        <w:jc w:val="both"/>
        <w:rPr>
          <w:rFonts w:ascii="Times New Roman" w:hAnsi="Times New Roman"/>
          <w:color w:val="000000"/>
          <w:sz w:val="24"/>
          <w:szCs w:val="24"/>
        </w:rPr>
      </w:pPr>
      <w:r w:rsidRPr="00963B30">
        <w:rPr>
          <w:rFonts w:ascii="Times New Roman" w:hAnsi="Times New Roman"/>
          <w:color w:val="000000"/>
          <w:sz w:val="24"/>
          <w:szCs w:val="24"/>
          <w:lang w:val="ru-RU"/>
        </w:rPr>
        <w:t>В края на изследването се дава възможност на анкетираните ученици да реагират и да отбележат допълнителни проблеми, свързани с употребата на наркотици, алкохол и цигари о</w:t>
      </w:r>
      <w:r w:rsidR="00215398">
        <w:rPr>
          <w:rFonts w:ascii="Times New Roman" w:hAnsi="Times New Roman"/>
          <w:color w:val="000000"/>
          <w:sz w:val="24"/>
          <w:szCs w:val="24"/>
          <w:lang w:val="ru-RU"/>
        </w:rPr>
        <w:t>т младите хора. Н</w:t>
      </w:r>
      <w:r w:rsidRPr="00963B30">
        <w:rPr>
          <w:rFonts w:ascii="Times New Roman" w:hAnsi="Times New Roman"/>
          <w:color w:val="000000"/>
          <w:sz w:val="24"/>
          <w:szCs w:val="24"/>
          <w:lang w:val="ru-RU"/>
        </w:rPr>
        <w:t xml:space="preserve">ай-голям дял споделят, че няма тема/проблем, който да не е обсъден в рамките </w:t>
      </w:r>
      <w:r w:rsidRPr="00963B30">
        <w:rPr>
          <w:rFonts w:ascii="Times New Roman" w:hAnsi="Times New Roman"/>
          <w:sz w:val="24"/>
          <w:szCs w:val="24"/>
          <w:lang w:val="ru-RU"/>
        </w:rPr>
        <w:t>на вече зададените въпроси. По-голяма част от анкетираните отбелязват, че няма какво да споделят, защото не употребяват изброените вещества и не се интересуват от тях. Само малка част от интервюираните са допълнили, че подкрепят приема на канабис, но само когато е предназначен за употреба с медицинска цел. Други ученици са подчертали негативното си отношение към употребата на наркотици и са отбелязали, че те трябва да бъдат строго забранени. Последните са на мнение, че наркотиците, цигарите и алкохола са вредни за здравето на хората и въздържането от тяхната употреба може да направи живота на човек по-дълъг и пълноценен. Според тях трябва да се предприемат строги мерки от страна на държавните власти, по отношение на контрола и разпространеното на наркотици. Учениците предлагат това да стане с въвеждане на високи глоби за употребяващите забранените вещества, затвор или наказания като извършване на обществено полезни д</w:t>
      </w:r>
      <w:r w:rsidR="002F2F50">
        <w:rPr>
          <w:rFonts w:ascii="Times New Roman" w:hAnsi="Times New Roman"/>
          <w:sz w:val="24"/>
          <w:szCs w:val="24"/>
          <w:lang w:val="ru-RU"/>
        </w:rPr>
        <w:t>ейности</w:t>
      </w:r>
      <w:r w:rsidRPr="00963B30">
        <w:rPr>
          <w:rFonts w:ascii="Times New Roman" w:hAnsi="Times New Roman"/>
          <w:sz w:val="24"/>
          <w:szCs w:val="24"/>
          <w:lang w:val="ru-RU"/>
        </w:rPr>
        <w:t xml:space="preserve"> за тези, които употребяват в малки дози.</w:t>
      </w:r>
    </w:p>
    <w:p w:rsidR="00963B30" w:rsidRPr="00B75314" w:rsidRDefault="00963B30" w:rsidP="00963B30"/>
    <w:p w:rsidR="00963B30" w:rsidRDefault="00963B30" w:rsidP="00963B30"/>
    <w:p w:rsidR="009106B4" w:rsidRDefault="009106B4" w:rsidP="00963B30"/>
    <w:p w:rsidR="009106B4" w:rsidRDefault="009106B4" w:rsidP="00963B30"/>
    <w:p w:rsidR="009106B4" w:rsidRDefault="009106B4" w:rsidP="00963B30"/>
    <w:p w:rsidR="009106B4" w:rsidRDefault="009106B4" w:rsidP="00963B30"/>
    <w:p w:rsidR="000D11E0" w:rsidRPr="00FB1BAC" w:rsidRDefault="000D11E0" w:rsidP="009106B4">
      <w:pPr>
        <w:rPr>
          <w:rFonts w:ascii="Times New Roman" w:eastAsia="Calibri" w:hAnsi="Times New Roman"/>
          <w:sz w:val="24"/>
          <w:szCs w:val="24"/>
          <w:lang w:val="bg-BG"/>
        </w:rPr>
      </w:pPr>
      <w:r w:rsidRPr="00FB1BAC">
        <w:rPr>
          <w:rFonts w:ascii="Times New Roman" w:eastAsia="Calibri" w:hAnsi="Times New Roman"/>
          <w:sz w:val="24"/>
          <w:szCs w:val="24"/>
          <w:lang w:val="bg-BG"/>
        </w:rPr>
        <w:t>Изготвил: Силвия Иванова</w:t>
      </w:r>
    </w:p>
    <w:p w:rsidR="00B230DF" w:rsidRPr="009106B4" w:rsidRDefault="000D11E0" w:rsidP="009106B4">
      <w:pPr>
        <w:spacing w:after="160"/>
        <w:jc w:val="both"/>
        <w:rPr>
          <w:rFonts w:asciiTheme="minorHAnsi" w:eastAsia="Calibri" w:hAnsiTheme="minorHAnsi"/>
          <w:b/>
          <w:lang w:val="bg-BG"/>
        </w:rPr>
      </w:pPr>
      <w:r w:rsidRPr="00FB1BAC">
        <w:rPr>
          <w:rFonts w:ascii="Times New Roman" w:eastAsia="Calibri" w:hAnsi="Times New Roman"/>
          <w:sz w:val="24"/>
          <w:szCs w:val="24"/>
          <w:lang w:val="bg-BG"/>
        </w:rPr>
        <w:t>социолог в ОбСНВ-Видин</w:t>
      </w:r>
    </w:p>
    <w:p w:rsidR="007D435B" w:rsidRPr="00B230DF" w:rsidRDefault="007D435B" w:rsidP="00B230DF">
      <w:pPr>
        <w:rPr>
          <w:rFonts w:ascii="Times New Roman" w:hAnsi="Times New Roman"/>
          <w:sz w:val="24"/>
          <w:szCs w:val="24"/>
          <w:lang w:val="bg-BG"/>
        </w:rPr>
      </w:pPr>
      <w:bookmarkStart w:id="0" w:name="_GoBack"/>
      <w:bookmarkEnd w:id="0"/>
    </w:p>
    <w:sectPr w:rsidR="007D435B" w:rsidRPr="00B230DF" w:rsidSect="009106B4">
      <w:pgSz w:w="11906" w:h="16838"/>
      <w:pgMar w:top="270" w:right="566" w:bottom="360" w:left="6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93721"/>
    <w:multiLevelType w:val="hybridMultilevel"/>
    <w:tmpl w:val="FCD03B02"/>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6CF363C7"/>
    <w:multiLevelType w:val="hybridMultilevel"/>
    <w:tmpl w:val="F83EF7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7D"/>
    <w:rsid w:val="000349D3"/>
    <w:rsid w:val="00051113"/>
    <w:rsid w:val="00051467"/>
    <w:rsid w:val="0007782A"/>
    <w:rsid w:val="00077E2A"/>
    <w:rsid w:val="000D11E0"/>
    <w:rsid w:val="0012188A"/>
    <w:rsid w:val="001641BB"/>
    <w:rsid w:val="00214864"/>
    <w:rsid w:val="00215398"/>
    <w:rsid w:val="002457AE"/>
    <w:rsid w:val="00277EAE"/>
    <w:rsid w:val="002F2F50"/>
    <w:rsid w:val="003C22D8"/>
    <w:rsid w:val="003C7356"/>
    <w:rsid w:val="00406105"/>
    <w:rsid w:val="00477C37"/>
    <w:rsid w:val="004901AA"/>
    <w:rsid w:val="004B1DF4"/>
    <w:rsid w:val="004D2944"/>
    <w:rsid w:val="004D38AD"/>
    <w:rsid w:val="00527A9E"/>
    <w:rsid w:val="005D11C6"/>
    <w:rsid w:val="005D1C62"/>
    <w:rsid w:val="005E6C72"/>
    <w:rsid w:val="00667241"/>
    <w:rsid w:val="006C335A"/>
    <w:rsid w:val="006C7EE0"/>
    <w:rsid w:val="006F0C25"/>
    <w:rsid w:val="006F5FE5"/>
    <w:rsid w:val="00726290"/>
    <w:rsid w:val="0073306C"/>
    <w:rsid w:val="007A0A6B"/>
    <w:rsid w:val="007D435B"/>
    <w:rsid w:val="007E2882"/>
    <w:rsid w:val="008A4132"/>
    <w:rsid w:val="009106B4"/>
    <w:rsid w:val="00963B30"/>
    <w:rsid w:val="00977943"/>
    <w:rsid w:val="009925AA"/>
    <w:rsid w:val="009C5F22"/>
    <w:rsid w:val="00A215E6"/>
    <w:rsid w:val="00A74D76"/>
    <w:rsid w:val="00A84025"/>
    <w:rsid w:val="00AB1E3D"/>
    <w:rsid w:val="00B230DF"/>
    <w:rsid w:val="00B72782"/>
    <w:rsid w:val="00BC1FA0"/>
    <w:rsid w:val="00C37BA1"/>
    <w:rsid w:val="00C6020B"/>
    <w:rsid w:val="00C71726"/>
    <w:rsid w:val="00C72388"/>
    <w:rsid w:val="00C72B97"/>
    <w:rsid w:val="00C968FF"/>
    <w:rsid w:val="00CA3FED"/>
    <w:rsid w:val="00CA537D"/>
    <w:rsid w:val="00CC20DE"/>
    <w:rsid w:val="00D13855"/>
    <w:rsid w:val="00E11D6D"/>
    <w:rsid w:val="00E177E1"/>
    <w:rsid w:val="00E51DEF"/>
    <w:rsid w:val="00E87925"/>
    <w:rsid w:val="00EA0F37"/>
    <w:rsid w:val="00EA556B"/>
    <w:rsid w:val="00F34605"/>
    <w:rsid w:val="00FA3B82"/>
    <w:rsid w:val="00FB1BAC"/>
    <w:rsid w:val="00FC2765"/>
    <w:rsid w:val="00FC33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A67D7-AA01-4C98-9900-8653158C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37D"/>
    <w:pPr>
      <w:spacing w:after="0" w:line="240" w:lineRule="auto"/>
    </w:pPr>
    <w:rPr>
      <w:rFonts w:ascii="MS Sans Serif" w:eastAsia="Times New Roman" w:hAnsi="MS Sans Serif" w:cs="Times New Roman"/>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7E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FA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5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pt idx="0">
                  <c:v>С кои от посочените лица е живяно в едно жилище през последната година</c:v>
                </c:pt>
              </c:strCache>
            </c:strRef>
          </c:tx>
          <c:spPr>
            <a:solidFill>
              <a:srgbClr val="9999FF"/>
            </a:solidFill>
            <a:ln w="12696">
              <a:solidFill>
                <a:srgbClr val="000000"/>
              </a:solidFill>
              <a:prstDash val="solid"/>
            </a:ln>
          </c:spPr>
          <c:invertIfNegative val="0"/>
          <c:dLbls>
            <c:dLbl>
              <c:idx val="0"/>
              <c:layout>
                <c:manualLayout>
                  <c:x val="7.3529635161324325E-2"/>
                  <c:y val="-0.18995366884681886"/>
                </c:manualLayout>
              </c:layout>
              <c:tx>
                <c:rich>
                  <a:bodyPr/>
                  <a:lstStyle/>
                  <a:p>
                    <a:pPr>
                      <a:defRPr sz="800" b="0" i="0" u="none" strike="noStrike" baseline="0">
                        <a:solidFill>
                          <a:srgbClr val="000000"/>
                        </a:solidFill>
                        <a:latin typeface="Arial"/>
                        <a:ea typeface="Arial"/>
                        <a:cs typeface="Arial"/>
                      </a:defRPr>
                    </a:pPr>
                    <a:r>
                      <a:rPr lang="en-US"/>
                      <a:t>31,9%</a:t>
                    </a:r>
                  </a:p>
                </c:rich>
              </c:tx>
              <c:spPr>
                <a:noFill/>
                <a:ln w="25392">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9.0204385572742074E-2"/>
                  <c:y val="-0.16253108512951031"/>
                </c:manualLayout>
              </c:layout>
              <c:tx>
                <c:rich>
                  <a:bodyPr/>
                  <a:lstStyle/>
                  <a:p>
                    <a:pPr>
                      <a:defRPr sz="800" b="0" i="0" u="none" strike="noStrike" baseline="0">
                        <a:solidFill>
                          <a:srgbClr val="000000"/>
                        </a:solidFill>
                        <a:latin typeface="Arial"/>
                        <a:ea typeface="Arial"/>
                        <a:cs typeface="Arial"/>
                      </a:defRPr>
                    </a:pPr>
                    <a:r>
                      <a:rPr lang="en-US"/>
                      <a:t>36,6%</a:t>
                    </a:r>
                  </a:p>
                </c:rich>
              </c:tx>
              <c:spPr>
                <a:noFill/>
                <a:ln w="25392">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7.9851944658421325E-2"/>
                  <c:y val="-0.19110951902718865"/>
                </c:manualLayout>
              </c:layout>
              <c:tx>
                <c:rich>
                  <a:bodyPr/>
                  <a:lstStyle/>
                  <a:p>
                    <a:pPr>
                      <a:defRPr sz="800" b="0" i="0" u="none" strike="noStrike" baseline="0">
                        <a:solidFill>
                          <a:srgbClr val="000000"/>
                        </a:solidFill>
                        <a:latin typeface="Arial"/>
                        <a:ea typeface="Arial"/>
                        <a:cs typeface="Arial"/>
                      </a:defRPr>
                    </a:pPr>
                    <a:r>
                      <a:rPr lang="en-US"/>
                      <a:t>10,2%</a:t>
                    </a:r>
                  </a:p>
                </c:rich>
              </c:tx>
              <c:spPr>
                <a:noFill/>
                <a:ln w="25392">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9.3473602901154751E-2"/>
                  <c:y val="-0.20309464986997527"/>
                </c:manualLayout>
              </c:layout>
              <c:tx>
                <c:rich>
                  <a:bodyPr/>
                  <a:lstStyle/>
                  <a:p>
                    <a:pPr>
                      <a:defRPr sz="800" b="0" i="0" u="none" strike="noStrike" baseline="0">
                        <a:solidFill>
                          <a:srgbClr val="000000"/>
                        </a:solidFill>
                        <a:latin typeface="Arial"/>
                        <a:ea typeface="Arial"/>
                        <a:cs typeface="Arial"/>
                      </a:defRPr>
                    </a:pPr>
                    <a:r>
                      <a:rPr lang="en-US"/>
                      <a:t>9,1%</a:t>
                    </a:r>
                  </a:p>
                </c:rich>
              </c:tx>
              <c:numFmt formatCode="0%" sourceLinked="0"/>
              <c:spPr>
                <a:noFill/>
                <a:ln w="25392">
                  <a:noFill/>
                </a:ln>
              </c:spPr>
              <c:showLegendKey val="0"/>
              <c:showVal val="0"/>
              <c:showCatName val="0"/>
              <c:showSerName val="0"/>
              <c:showPercent val="0"/>
              <c:showBubbleSize val="0"/>
              <c:extLst>
                <c:ext xmlns:c15="http://schemas.microsoft.com/office/drawing/2012/chart" uri="{CE6537A1-D6FC-4f65-9D91-7224C49458BB}"/>
              </c:extLst>
            </c:dLbl>
            <c:dLbl>
              <c:idx val="4"/>
              <c:layout>
                <c:manualLayout>
                  <c:x val="9.7429588059965933E-2"/>
                  <c:y val="-0.20188605074860222"/>
                </c:manualLayout>
              </c:layout>
              <c:tx>
                <c:rich>
                  <a:bodyPr/>
                  <a:lstStyle/>
                  <a:p>
                    <a:pPr>
                      <a:defRPr sz="800" b="0" i="0" u="none" strike="noStrike" baseline="0">
                        <a:solidFill>
                          <a:srgbClr val="000000"/>
                        </a:solidFill>
                        <a:latin typeface="Arial"/>
                        <a:ea typeface="Arial"/>
                        <a:cs typeface="Arial"/>
                      </a:defRPr>
                    </a:pPr>
                    <a:r>
                      <a:rPr lang="en-US"/>
                      <a:t>9,6%</a:t>
                    </a:r>
                  </a:p>
                </c:rich>
              </c:tx>
              <c:numFmt formatCode="0%" sourceLinked="0"/>
              <c:spPr>
                <a:noFill/>
                <a:ln w="25392">
                  <a:noFill/>
                </a:ln>
              </c:spPr>
              <c:showLegendKey val="0"/>
              <c:showVal val="0"/>
              <c:showCatName val="0"/>
              <c:showSerName val="0"/>
              <c:showPercent val="0"/>
              <c:showBubbleSize val="0"/>
              <c:extLst>
                <c:ext xmlns:c15="http://schemas.microsoft.com/office/drawing/2012/chart" uri="{CE6537A1-D6FC-4f65-9D91-7224C49458BB}"/>
              </c:extLst>
            </c:dLbl>
            <c:dLbl>
              <c:idx val="5"/>
              <c:layout>
                <c:manualLayout>
                  <c:x val="6.6409420595565649E-2"/>
                  <c:y val="-0.19752638511644671"/>
                </c:manualLayout>
              </c:layout>
              <c:tx>
                <c:rich>
                  <a:bodyPr/>
                  <a:lstStyle/>
                  <a:p>
                    <a:pPr>
                      <a:defRPr sz="800" b="0" i="0" u="none" strike="noStrike" baseline="0">
                        <a:solidFill>
                          <a:srgbClr val="000000"/>
                        </a:solidFill>
                        <a:latin typeface="Arial"/>
                        <a:ea typeface="Arial"/>
                        <a:cs typeface="Arial"/>
                      </a:defRPr>
                    </a:pPr>
                    <a:r>
                      <a:rPr lang="en-US"/>
                      <a:t>0,9%</a:t>
                    </a:r>
                  </a:p>
                </c:rich>
              </c:tx>
              <c:spPr>
                <a:noFill/>
                <a:ln w="25392">
                  <a:noFill/>
                </a:ln>
              </c:spPr>
              <c:showLegendKey val="0"/>
              <c:showVal val="0"/>
              <c:showCatName val="0"/>
              <c:showSerName val="0"/>
              <c:showPercent val="0"/>
              <c:showBubbleSize val="0"/>
              <c:extLst>
                <c:ext xmlns:c15="http://schemas.microsoft.com/office/drawing/2012/chart" uri="{CE6537A1-D6FC-4f65-9D91-7224C49458BB}"/>
              </c:extLst>
            </c:dLbl>
            <c:dLbl>
              <c:idx val="6"/>
              <c:layout>
                <c:manualLayout>
                  <c:x val="6.0826455038955562E-2"/>
                  <c:y val="-0.20170605185578061"/>
                </c:manualLayout>
              </c:layout>
              <c:tx>
                <c:rich>
                  <a:bodyPr/>
                  <a:lstStyle/>
                  <a:p>
                    <a:pPr>
                      <a:defRPr sz="800" b="0" i="0" u="none" strike="noStrike" baseline="0">
                        <a:solidFill>
                          <a:srgbClr val="000000"/>
                        </a:solidFill>
                        <a:latin typeface="Arial"/>
                        <a:ea typeface="Arial"/>
                        <a:cs typeface="Arial"/>
                      </a:defRPr>
                    </a:pPr>
                    <a:r>
                      <a:rPr lang="en-US"/>
                      <a:t>1,1%</a:t>
                    </a:r>
                  </a:p>
                </c:rich>
              </c:tx>
              <c:spPr>
                <a:noFill/>
                <a:ln w="25392">
                  <a:noFill/>
                </a:ln>
              </c:spPr>
              <c:showLegendKey val="0"/>
              <c:showVal val="0"/>
              <c:showCatName val="0"/>
              <c:showSerName val="0"/>
              <c:showPercent val="0"/>
              <c:showBubbleSize val="0"/>
              <c:extLst>
                <c:ext xmlns:c15="http://schemas.microsoft.com/office/drawing/2012/chart" uri="{CE6537A1-D6FC-4f65-9D91-7224C49458BB}"/>
              </c:extLst>
            </c:dLbl>
            <c:dLbl>
              <c:idx val="7"/>
              <c:layout>
                <c:manualLayout>
                  <c:x val="5.842313972081925E-2"/>
                  <c:y val="-0.20032397740202401"/>
                </c:manualLayout>
              </c:layout>
              <c:tx>
                <c:rich>
                  <a:bodyPr/>
                  <a:lstStyle/>
                  <a:p>
                    <a:pPr>
                      <a:defRPr sz="800" b="0" i="0" u="none" strike="noStrike" baseline="0">
                        <a:solidFill>
                          <a:srgbClr val="000000"/>
                        </a:solidFill>
                        <a:latin typeface="Arial"/>
                        <a:ea typeface="Arial"/>
                        <a:cs typeface="Arial"/>
                      </a:defRPr>
                    </a:pPr>
                    <a:r>
                      <a:rPr lang="en-US"/>
                      <a:t>0,6%</a:t>
                    </a:r>
                  </a:p>
                </c:rich>
              </c:tx>
              <c:spPr>
                <a:noFill/>
                <a:ln w="25392">
                  <a:noFill/>
                </a:ln>
              </c:spPr>
              <c:showLegendKey val="0"/>
              <c:showVal val="0"/>
              <c:showCatName val="0"/>
              <c:showSerName val="0"/>
              <c:showPercent val="0"/>
              <c:showBubbleSize val="0"/>
              <c:extLst>
                <c:ext xmlns:c15="http://schemas.microsoft.com/office/drawing/2012/chart" uri="{CE6537A1-D6FC-4f65-9D91-7224C49458BB}"/>
              </c:extLst>
            </c:dLbl>
            <c:numFmt formatCode="0%" sourceLinked="0"/>
            <c:spPr>
              <a:noFill/>
              <a:ln w="25392">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С баща</c:v>
                </c:pt>
                <c:pt idx="1">
                  <c:v>С майка</c:v>
                </c:pt>
                <c:pt idx="2">
                  <c:v>С брат</c:v>
                </c:pt>
                <c:pt idx="3">
                  <c:v>Със сестра</c:v>
                </c:pt>
                <c:pt idx="4">
                  <c:v>С баба/дядо</c:v>
                </c:pt>
                <c:pt idx="5">
                  <c:v>С друг роднина</c:v>
                </c:pt>
                <c:pt idx="6">
                  <c:v>С друг човек</c:v>
                </c:pt>
                <c:pt idx="7">
                  <c:v>Предимно сам</c:v>
                </c:pt>
              </c:strCache>
            </c:strRef>
          </c:cat>
          <c:val>
            <c:numRef>
              <c:f>Sheet1!$B$2:$I$2</c:f>
              <c:numCache>
                <c:formatCode>0.00%</c:formatCode>
                <c:ptCount val="8"/>
                <c:pt idx="0">
                  <c:v>31.9</c:v>
                </c:pt>
                <c:pt idx="1">
                  <c:v>36.6</c:v>
                </c:pt>
                <c:pt idx="2">
                  <c:v>10.199999999999999</c:v>
                </c:pt>
                <c:pt idx="3" formatCode="General">
                  <c:v>9.1</c:v>
                </c:pt>
                <c:pt idx="4" formatCode="General">
                  <c:v>9.6</c:v>
                </c:pt>
                <c:pt idx="5" formatCode="General">
                  <c:v>0.9</c:v>
                </c:pt>
                <c:pt idx="6" formatCode="General">
                  <c:v>1.1000000000000001</c:v>
                </c:pt>
                <c:pt idx="7" formatCode="General">
                  <c:v>0.6</c:v>
                </c:pt>
              </c:numCache>
            </c:numRef>
          </c:val>
        </c:ser>
        <c:dLbls>
          <c:showLegendKey val="0"/>
          <c:showVal val="1"/>
          <c:showCatName val="0"/>
          <c:showSerName val="0"/>
          <c:showPercent val="0"/>
          <c:showBubbleSize val="0"/>
        </c:dLbls>
        <c:gapWidth val="150"/>
        <c:gapDepth val="0"/>
        <c:shape val="box"/>
        <c:axId val="1919030688"/>
        <c:axId val="1919031776"/>
        <c:axId val="0"/>
      </c:bar3DChart>
      <c:catAx>
        <c:axId val="1919030688"/>
        <c:scaling>
          <c:orientation val="minMax"/>
        </c:scaling>
        <c:delete val="0"/>
        <c:axPos val="b"/>
        <c:numFmt formatCode="General" sourceLinked="1"/>
        <c:majorTickMark val="out"/>
        <c:minorTickMark val="none"/>
        <c:tickLblPos val="low"/>
        <c:spPr>
          <a:ln w="6348">
            <a:noFill/>
          </a:ln>
        </c:spPr>
        <c:txPr>
          <a:bodyPr rot="0" vert="horz"/>
          <a:lstStyle/>
          <a:p>
            <a:pPr>
              <a:defRPr sz="800" b="0" i="0" u="none" strike="noStrike" baseline="0">
                <a:solidFill>
                  <a:srgbClr val="000000"/>
                </a:solidFill>
                <a:latin typeface="Arial"/>
                <a:ea typeface="Arial"/>
                <a:cs typeface="Arial"/>
              </a:defRPr>
            </a:pPr>
            <a:endParaRPr lang="bg-BG"/>
          </a:p>
        </c:txPr>
        <c:crossAx val="1919031776"/>
        <c:crosses val="autoZero"/>
        <c:auto val="0"/>
        <c:lblAlgn val="ctr"/>
        <c:lblOffset val="100"/>
        <c:tickLblSkip val="1"/>
        <c:tickMarkSkip val="1"/>
        <c:noMultiLvlLbl val="0"/>
      </c:catAx>
      <c:valAx>
        <c:axId val="1919031776"/>
        <c:scaling>
          <c:orientation val="minMax"/>
        </c:scaling>
        <c:delete val="0"/>
        <c:axPos val="l"/>
        <c:numFmt formatCode="0.00%" sourceLinked="1"/>
        <c:majorTickMark val="out"/>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bg-BG"/>
          </a:p>
        </c:txPr>
        <c:crossAx val="1919030688"/>
        <c:crosses val="autoZero"/>
        <c:crossBetween val="between"/>
      </c:valAx>
      <c:spPr>
        <a:noFill/>
        <a:ln w="25392">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bg-BG"/>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bg-BG" sz="1200">
                <a:latin typeface="Times New Roman" panose="02020603050405020304" pitchFamily="18" charset="0"/>
                <a:cs typeface="Times New Roman" panose="02020603050405020304" pitchFamily="18" charset="0"/>
              </a:rPr>
              <a:t>Случвало ли ви се е да се напиете през последните 12 месеца?</a:t>
            </a:r>
          </a:p>
        </c:rich>
      </c:tx>
      <c:layout>
        <c:manualLayout>
          <c:xMode val="edge"/>
          <c:yMode val="edge"/>
          <c:x val="9.3300264072495524E-4"/>
          <c:y val="2.343880796919471E-2"/>
        </c:manualLayout>
      </c:layout>
      <c:overlay val="0"/>
      <c:spPr>
        <a:noFill/>
        <a:ln w="2540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5.9435364041604752E-2"/>
          <c:y val="0.3779142709800572"/>
          <c:w val="0.59963976979941724"/>
          <c:h val="0.36190479855707186"/>
        </c:manualLayout>
      </c:layout>
      <c:pie3DChart>
        <c:varyColors val="1"/>
        <c:ser>
          <c:idx val="0"/>
          <c:order val="0"/>
          <c:tx>
            <c:strRef>
              <c:f>Sheet1!$A$2</c:f>
              <c:strCache>
                <c:ptCount val="1"/>
                <c:pt idx="0">
                  <c:v>East</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Lbls>
            <c:dLbl>
              <c:idx val="0"/>
              <c:layout>
                <c:manualLayout>
                  <c:x val="-6.4220188469166439E-2"/>
                  <c:y val="-0.11113344249059326"/>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25,9%</a:t>
                    </a:r>
                  </a:p>
                </c:rich>
              </c:tx>
              <c:spPr>
                <a:noFill/>
                <a:ln w="25401">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8.0593524999209576E-3"/>
                  <c:y val="8.8255109744245552E-2"/>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26,3%</a:t>
                    </a:r>
                  </a:p>
                </c:rich>
              </c:tx>
              <c:spPr>
                <a:noFill/>
                <a:ln w="25401">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3.9574070197273187E-2"/>
                  <c:y val="9.0824146771426584E-2"/>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8,6%</a:t>
                    </a:r>
                  </a:p>
                </c:rich>
              </c:tx>
              <c:spPr>
                <a:noFill/>
                <a:ln w="25401">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1.0593907857484597E-2"/>
                  <c:y val="0.13414458744052504"/>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5,2%</a:t>
                    </a:r>
                  </a:p>
                </c:rich>
              </c:tx>
              <c:spPr>
                <a:noFill/>
                <a:ln w="25401">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5,2%</a:t>
                    </a:r>
                  </a:p>
                </c:rich>
              </c:tx>
              <c:spPr>
                <a:noFill/>
                <a:ln w="25401">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2,1%</a:t>
                    </a:r>
                  </a:p>
                </c:rich>
              </c:tx>
              <c:spPr>
                <a:noFill/>
                <a:ln w="25401">
                  <a:noFill/>
                </a:ln>
              </c:spPr>
              <c:dLblPos val="bestFit"/>
              <c:showLegendKey val="0"/>
              <c:showVal val="0"/>
              <c:showCatName val="0"/>
              <c:showSerName val="0"/>
              <c:showPercent val="0"/>
              <c:showBubbleSize val="0"/>
              <c:extLst>
                <c:ext xmlns:c15="http://schemas.microsoft.com/office/drawing/2012/chart" uri="{CE6537A1-D6FC-4f65-9D91-7224C49458BB}"/>
              </c:extLst>
            </c:dLbl>
            <c:dLbl>
              <c:idx val="6"/>
              <c:layout>
                <c:manualLayout>
                  <c:x val="0"/>
                  <c:y val="-5.406644550662839E-2"/>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0,6%</a:t>
                    </a:r>
                  </a:p>
                </c:rich>
              </c:tx>
              <c:spPr>
                <a:noFill/>
                <a:ln w="25401">
                  <a:noFill/>
                </a:ln>
              </c:spPr>
              <c:dLblPos val="bestFit"/>
              <c:showLegendKey val="0"/>
              <c:showVal val="0"/>
              <c:showCatName val="0"/>
              <c:showSerName val="0"/>
              <c:showPercent val="0"/>
              <c:showBubbleSize val="0"/>
              <c:extLst>
                <c:ext xmlns:c15="http://schemas.microsoft.com/office/drawing/2012/chart" uri="{CE6537A1-D6FC-4f65-9D91-7224C49458BB}"/>
              </c:extLst>
            </c:dLbl>
            <c:dLbl>
              <c:idx val="7"/>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2,1%</a:t>
                    </a:r>
                  </a:p>
                </c:rich>
              </c:tx>
              <c:spPr>
                <a:noFill/>
                <a:ln w="25401">
                  <a:noFill/>
                </a:ln>
              </c:spPr>
              <c:dLblPos val="bestFit"/>
              <c:showLegendKey val="0"/>
              <c:showVal val="0"/>
              <c:showCatName val="0"/>
              <c:showSerName val="0"/>
              <c:showPercent val="0"/>
              <c:showBubbleSize val="0"/>
              <c:extLst>
                <c:ext xmlns:c15="http://schemas.microsoft.com/office/drawing/2012/chart" uri="{CE6537A1-D6FC-4f65-9D91-7224C49458BB}"/>
              </c:extLst>
            </c:dLbl>
            <c:dLbl>
              <c:idx val="8"/>
              <c:layout>
                <c:manualLayout>
                  <c:x val="-6.5167409648687474E-3"/>
                  <c:y val="-0.10459917288098969"/>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21,3%</a:t>
                    </a:r>
                  </a:p>
                </c:rich>
              </c:tx>
              <c:spPr>
                <a:noFill/>
                <a:ln w="25401">
                  <a:noFill/>
                </a:ln>
              </c:spPr>
              <c:dLblPos val="bestFit"/>
              <c:showLegendKey val="0"/>
              <c:showVal val="0"/>
              <c:showCatName val="0"/>
              <c:showSerName val="0"/>
              <c:showPercent val="0"/>
              <c:showBubbleSize val="0"/>
              <c:extLst>
                <c:ext xmlns:c15="http://schemas.microsoft.com/office/drawing/2012/chart" uri="{CE6537A1-D6FC-4f65-9D91-7224C49458BB}"/>
              </c:extLst>
            </c:dLbl>
            <c:dLbl>
              <c:idx val="9"/>
              <c:layout>
                <c:manualLayout>
                  <c:x val="-2.4023605904957057E-2"/>
                  <c:y val="-4.7297591635186431E-2"/>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2,8%</a:t>
                    </a:r>
                  </a:p>
                </c:rich>
              </c:tx>
              <c:spPr>
                <a:noFill/>
                <a:ln w="25401">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Sheet1!$B$1:$K$1</c:f>
              <c:strCache>
                <c:ptCount val="10"/>
                <c:pt idx="0">
                  <c:v>Не</c:v>
                </c:pt>
                <c:pt idx="1">
                  <c:v>Да, само веднъж или 2 пъти.</c:v>
                </c:pt>
                <c:pt idx="2">
                  <c:v>Да, 3-10 пъти</c:v>
                </c:pt>
                <c:pt idx="3">
                  <c:v>Да, средно веднъж месечно</c:v>
                </c:pt>
                <c:pt idx="4">
                  <c:v>Да, 2-3 дни месечно</c:v>
                </c:pt>
                <c:pt idx="5">
                  <c:v>Да, средно веднъж или 2 пъти седмично</c:v>
                </c:pt>
                <c:pt idx="6">
                  <c:v>Да, 3-5 дни седмично</c:v>
                </c:pt>
                <c:pt idx="7">
                  <c:v>Да, 6-7 дни седмично</c:v>
                </c:pt>
                <c:pt idx="8">
                  <c:v>Не съм пил(а) алкохол през последните 12 месеца</c:v>
                </c:pt>
                <c:pt idx="9">
                  <c:v>Без отговор</c:v>
                </c:pt>
              </c:strCache>
            </c:strRef>
          </c:cat>
          <c:val>
            <c:numRef>
              <c:f>Sheet1!$B$2:$K$2</c:f>
              <c:numCache>
                <c:formatCode>General</c:formatCode>
                <c:ptCount val="10"/>
                <c:pt idx="0">
                  <c:v>25.9</c:v>
                </c:pt>
                <c:pt idx="1">
                  <c:v>26.3</c:v>
                </c:pt>
                <c:pt idx="2">
                  <c:v>8.6</c:v>
                </c:pt>
                <c:pt idx="3">
                  <c:v>5.2</c:v>
                </c:pt>
                <c:pt idx="4">
                  <c:v>5.2</c:v>
                </c:pt>
                <c:pt idx="5">
                  <c:v>2.1</c:v>
                </c:pt>
                <c:pt idx="6">
                  <c:v>0.6</c:v>
                </c:pt>
                <c:pt idx="7">
                  <c:v>2.1</c:v>
                </c:pt>
                <c:pt idx="8">
                  <c:v>21.3</c:v>
                </c:pt>
                <c:pt idx="9">
                  <c:v>2.8</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Lbls>
            <c:spPr>
              <a:noFill/>
              <a:ln w="25401">
                <a:noFill/>
              </a:ln>
            </c:spPr>
            <c:txPr>
              <a:bodyPr wrap="square" lIns="38100" tIns="19050" rIns="38100" bIns="19050" anchor="ctr">
                <a:spAutoFit/>
              </a:bodyPr>
              <a:lstStyle/>
              <a:p>
                <a:pPr>
                  <a:defRPr sz="19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Sheet1!$B$1:$K$1</c:f>
              <c:strCache>
                <c:ptCount val="10"/>
                <c:pt idx="0">
                  <c:v>Не</c:v>
                </c:pt>
                <c:pt idx="1">
                  <c:v>Да, само веднъж или 2 пъти.</c:v>
                </c:pt>
                <c:pt idx="2">
                  <c:v>Да, 3-10 пъти</c:v>
                </c:pt>
                <c:pt idx="3">
                  <c:v>Да, средно веднъж месечно</c:v>
                </c:pt>
                <c:pt idx="4">
                  <c:v>Да, 2-3 дни месечно</c:v>
                </c:pt>
                <c:pt idx="5">
                  <c:v>Да, средно веднъж или 2 пъти седмично</c:v>
                </c:pt>
                <c:pt idx="6">
                  <c:v>Да, 3-5 дни седмично</c:v>
                </c:pt>
                <c:pt idx="7">
                  <c:v>Да, 6-7 дни седмично</c:v>
                </c:pt>
                <c:pt idx="8">
                  <c:v>Не съм пил(а) алкохол през последните 12 месеца</c:v>
                </c:pt>
                <c:pt idx="9">
                  <c:v>Без отговор</c:v>
                </c:pt>
              </c:strCache>
            </c:strRef>
          </c:cat>
          <c:val>
            <c:numRef>
              <c:f>Sheet1!$B$3:$K$3</c:f>
              <c:numCache>
                <c:formatCode>General</c:formatCode>
                <c:ptCount val="10"/>
              </c:numCache>
            </c:numRef>
          </c:val>
        </c:ser>
        <c:ser>
          <c:idx val="2"/>
          <c:order val="2"/>
          <c:tx>
            <c:strRef>
              <c:f>Sheet1!$A$4</c:f>
              <c:strCache>
                <c:ptCount val="1"/>
                <c:pt idx="0">
                  <c:v>North</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Lbls>
            <c:spPr>
              <a:noFill/>
              <a:ln w="25401">
                <a:noFill/>
              </a:ln>
            </c:spPr>
            <c:txPr>
              <a:bodyPr wrap="square" lIns="38100" tIns="19050" rIns="38100" bIns="19050" anchor="ctr">
                <a:spAutoFit/>
              </a:bodyPr>
              <a:lstStyle/>
              <a:p>
                <a:pPr>
                  <a:defRPr sz="19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Sheet1!$B$1:$K$1</c:f>
              <c:strCache>
                <c:ptCount val="10"/>
                <c:pt idx="0">
                  <c:v>Не</c:v>
                </c:pt>
                <c:pt idx="1">
                  <c:v>Да, само веднъж или 2 пъти.</c:v>
                </c:pt>
                <c:pt idx="2">
                  <c:v>Да, 3-10 пъти</c:v>
                </c:pt>
                <c:pt idx="3">
                  <c:v>Да, средно веднъж месечно</c:v>
                </c:pt>
                <c:pt idx="4">
                  <c:v>Да, 2-3 дни месечно</c:v>
                </c:pt>
                <c:pt idx="5">
                  <c:v>Да, средно веднъж или 2 пъти седмично</c:v>
                </c:pt>
                <c:pt idx="6">
                  <c:v>Да, 3-5 дни седмично</c:v>
                </c:pt>
                <c:pt idx="7">
                  <c:v>Да, 6-7 дни седмично</c:v>
                </c:pt>
                <c:pt idx="8">
                  <c:v>Не съм пил(а) алкохол през последните 12 месеца</c:v>
                </c:pt>
                <c:pt idx="9">
                  <c:v>Без отговор</c:v>
                </c:pt>
              </c:strCache>
            </c:strRef>
          </c:cat>
          <c:val>
            <c:numRef>
              <c:f>Sheet1!$B$4:$K$4</c:f>
              <c:numCache>
                <c:formatCode>General</c:formatCode>
                <c:ptCount val="10"/>
              </c:numCache>
            </c:numRef>
          </c:val>
        </c:ser>
        <c:dLbls>
          <c:showLegendKey val="0"/>
          <c:showVal val="1"/>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69086646279306829"/>
          <c:y val="7.4942978168784619E-2"/>
          <c:w val="0.28981707561784137"/>
          <c:h val="0.76442350864499709"/>
        </c:manualLayout>
      </c:layout>
      <c:overlay val="0"/>
      <c:spPr>
        <a:no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bg-BG"/>
        </a:p>
      </c:txPr>
    </c:legend>
    <c:plotVisOnly val="1"/>
    <c:dispBlanksAs val="zero"/>
    <c:showDLblsOverMax val="0"/>
  </c:chart>
  <c:spPr>
    <a:noFill/>
    <a:ln>
      <a:noFill/>
    </a:ln>
  </c:spPr>
  <c:txPr>
    <a:bodyPr/>
    <a:lstStyle/>
    <a:p>
      <a:pPr>
        <a:defRPr sz="1950" b="1" i="0" u="none" strike="noStrike" baseline="0">
          <a:solidFill>
            <a:srgbClr val="000000"/>
          </a:solidFill>
          <a:latin typeface="Arial"/>
          <a:ea typeface="Arial"/>
          <a:cs typeface="Arial"/>
        </a:defRPr>
      </a:pPr>
      <a:endParaRPr lang="bg-BG"/>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bg-BG"/>
              <a:t>Има ли хора в обкръжението Ви, които употребяват</a:t>
            </a:r>
          </a:p>
        </c:rich>
      </c:tx>
      <c:layout>
        <c:manualLayout>
          <c:xMode val="edge"/>
          <c:yMode val="edge"/>
          <c:x val="0.11577424023154848"/>
          <c:y val="1.6042780748663103E-2"/>
        </c:manualLayout>
      </c:layout>
      <c:overlay val="0"/>
      <c:spPr>
        <a:noFill/>
        <a:ln w="25407">
          <a:noFill/>
        </a:ln>
      </c:spPr>
    </c:title>
    <c:autoTitleDeleted val="0"/>
    <c:plotArea>
      <c:layout>
        <c:manualLayout>
          <c:layoutTarget val="inner"/>
          <c:xMode val="edge"/>
          <c:yMode val="edge"/>
          <c:x val="0.27062228654124459"/>
          <c:y val="0.15329768270944741"/>
          <c:w val="0.66859623733719242"/>
          <c:h val="0.76114081996434935"/>
        </c:manualLayout>
      </c:layout>
      <c:barChart>
        <c:barDir val="bar"/>
        <c:grouping val="percentStacked"/>
        <c:varyColors val="0"/>
        <c:ser>
          <c:idx val="0"/>
          <c:order val="0"/>
          <c:tx>
            <c:strRef>
              <c:f>Sheet1!$A$2</c:f>
              <c:strCache>
                <c:ptCount val="1"/>
                <c:pt idx="0">
                  <c:v>Да</c:v>
                </c:pt>
              </c:strCache>
            </c:strRef>
          </c:tx>
          <c:spPr>
            <a:solidFill>
              <a:srgbClr val="9999FF"/>
            </a:solidFill>
            <a:ln w="12704">
              <a:solidFill>
                <a:srgbClr val="000000"/>
              </a:solidFill>
              <a:prstDash val="solid"/>
            </a:ln>
          </c:spPr>
          <c:invertIfNegative val="0"/>
          <c:dLbls>
            <c:dLbl>
              <c:idx val="0"/>
              <c:tx>
                <c:rich>
                  <a:bodyPr/>
                  <a:lstStyle/>
                  <a:p>
                    <a:pPr>
                      <a:defRPr sz="1200" b="1" i="0" u="none" strike="noStrike" baseline="0">
                        <a:solidFill>
                          <a:srgbClr val="000000"/>
                        </a:solidFill>
                        <a:latin typeface="Arial"/>
                        <a:ea typeface="Arial"/>
                        <a:cs typeface="Arial"/>
                      </a:defRPr>
                    </a:pPr>
                    <a:r>
                      <a:rPr lang="en-US"/>
                      <a:t>9,5%</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sz="1200" b="1" i="0" u="none" strike="noStrike" baseline="0">
                        <a:solidFill>
                          <a:srgbClr val="000000"/>
                        </a:solidFill>
                        <a:latin typeface="Arial"/>
                        <a:ea typeface="Arial"/>
                        <a:cs typeface="Arial"/>
                      </a:defRPr>
                    </a:pPr>
                    <a:r>
                      <a:rPr lang="en-US"/>
                      <a:t>8,7%</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1200" b="1" i="0" u="none" strike="noStrike" baseline="0">
                        <a:solidFill>
                          <a:srgbClr val="000000"/>
                        </a:solidFill>
                        <a:latin typeface="Arial"/>
                        <a:ea typeface="Arial"/>
                        <a:cs typeface="Arial"/>
                      </a:defRPr>
                    </a:pPr>
                    <a:r>
                      <a:rPr lang="en-US"/>
                      <a:t>11,6%</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sz="1200" b="1" i="0" u="none" strike="noStrike" baseline="0">
                        <a:solidFill>
                          <a:srgbClr val="000000"/>
                        </a:solidFill>
                        <a:latin typeface="Arial"/>
                        <a:ea typeface="Arial"/>
                        <a:cs typeface="Arial"/>
                      </a:defRPr>
                    </a:pPr>
                    <a:r>
                      <a:rPr lang="en-US"/>
                      <a:t>14,4%</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sz="1200" b="1" i="0" u="none" strike="noStrike" baseline="0">
                        <a:solidFill>
                          <a:srgbClr val="000000"/>
                        </a:solidFill>
                        <a:latin typeface="Arial"/>
                        <a:ea typeface="Arial"/>
                        <a:cs typeface="Arial"/>
                      </a:defRPr>
                    </a:pPr>
                    <a:r>
                      <a:rPr lang="en-US"/>
                      <a:t>17,7%</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5"/>
              <c:tx>
                <c:rich>
                  <a:bodyPr/>
                  <a:lstStyle/>
                  <a:p>
                    <a:pPr>
                      <a:defRPr sz="1200" b="1" i="0" u="none" strike="noStrike" baseline="0">
                        <a:solidFill>
                          <a:srgbClr val="000000"/>
                        </a:solidFill>
                        <a:latin typeface="Arial"/>
                        <a:ea typeface="Arial"/>
                        <a:cs typeface="Arial"/>
                      </a:defRPr>
                    </a:pPr>
                    <a:r>
                      <a:rPr lang="en-US"/>
                      <a:t>21,7%</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6"/>
              <c:tx>
                <c:rich>
                  <a:bodyPr/>
                  <a:lstStyle/>
                  <a:p>
                    <a:pPr>
                      <a:defRPr sz="1200" b="1" i="0" u="none" strike="noStrike" baseline="0">
                        <a:solidFill>
                          <a:srgbClr val="000000"/>
                        </a:solidFill>
                        <a:latin typeface="Arial"/>
                        <a:ea typeface="Arial"/>
                        <a:cs typeface="Arial"/>
                      </a:defRPr>
                    </a:pPr>
                    <a:r>
                      <a:rPr lang="en-US"/>
                      <a:t>20,0%</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7"/>
              <c:tx>
                <c:rich>
                  <a:bodyPr/>
                  <a:lstStyle/>
                  <a:p>
                    <a:pPr>
                      <a:defRPr sz="1200" b="1" i="0" u="none" strike="noStrike" baseline="0">
                        <a:solidFill>
                          <a:srgbClr val="000000"/>
                        </a:solidFill>
                        <a:latin typeface="Arial"/>
                        <a:ea typeface="Arial"/>
                        <a:cs typeface="Arial"/>
                      </a:defRPr>
                    </a:pPr>
                    <a:r>
                      <a:rPr lang="en-US"/>
                      <a:t>39,7%</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spPr>
              <a:noFill/>
              <a:ln w="25407">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Комбинация от две и повече в-ва</c:v>
                </c:pt>
                <c:pt idx="1">
                  <c:v>Метамфетамин</c:v>
                </c:pt>
                <c:pt idx="2">
                  <c:v>Екстази</c:v>
                </c:pt>
                <c:pt idx="3">
                  <c:v>Кокаин</c:v>
                </c:pt>
                <c:pt idx="4">
                  <c:v>Анаболни стероиди</c:v>
                </c:pt>
                <c:pt idx="5">
                  <c:v>Амфетамини</c:v>
                </c:pt>
                <c:pt idx="6">
                  <c:v>Хашиш</c:v>
                </c:pt>
                <c:pt idx="7">
                  <c:v>Марихуана</c:v>
                </c:pt>
              </c:strCache>
            </c:strRef>
          </c:cat>
          <c:val>
            <c:numRef>
              <c:f>Sheet1!$B$2:$I$2</c:f>
              <c:numCache>
                <c:formatCode>0.00%</c:formatCode>
                <c:ptCount val="8"/>
                <c:pt idx="0">
                  <c:v>9.5000000000000001E-2</c:v>
                </c:pt>
                <c:pt idx="1">
                  <c:v>8.6999999999999994E-2</c:v>
                </c:pt>
                <c:pt idx="2">
                  <c:v>0.11600000000000001</c:v>
                </c:pt>
                <c:pt idx="3">
                  <c:v>0.14399999999999999</c:v>
                </c:pt>
                <c:pt idx="4">
                  <c:v>0.17699999999999999</c:v>
                </c:pt>
                <c:pt idx="5">
                  <c:v>0.217</c:v>
                </c:pt>
                <c:pt idx="6">
                  <c:v>0.2</c:v>
                </c:pt>
                <c:pt idx="7">
                  <c:v>0.39700000000000002</c:v>
                </c:pt>
              </c:numCache>
            </c:numRef>
          </c:val>
        </c:ser>
        <c:ser>
          <c:idx val="1"/>
          <c:order val="1"/>
          <c:tx>
            <c:strRef>
              <c:f>Sheet1!$A$3</c:f>
              <c:strCache>
                <c:ptCount val="1"/>
                <c:pt idx="0">
                  <c:v>Не</c:v>
                </c:pt>
              </c:strCache>
            </c:strRef>
          </c:tx>
          <c:spPr>
            <a:solidFill>
              <a:srgbClr val="993366"/>
            </a:solidFill>
            <a:ln w="12704">
              <a:solidFill>
                <a:srgbClr val="000000"/>
              </a:solidFill>
              <a:prstDash val="solid"/>
            </a:ln>
          </c:spPr>
          <c:invertIfNegative val="0"/>
          <c:dLbls>
            <c:dLbl>
              <c:idx val="0"/>
              <c:tx>
                <c:rich>
                  <a:bodyPr/>
                  <a:lstStyle/>
                  <a:p>
                    <a:pPr>
                      <a:defRPr sz="1200" b="1" i="0" u="none" strike="noStrike" baseline="0">
                        <a:solidFill>
                          <a:srgbClr val="000000"/>
                        </a:solidFill>
                        <a:latin typeface="Arial"/>
                        <a:ea typeface="Arial"/>
                        <a:cs typeface="Arial"/>
                      </a:defRPr>
                    </a:pPr>
                    <a:r>
                      <a:rPr lang="en-US"/>
                      <a:t>68,0%</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sz="1200" b="1" i="0" u="none" strike="noStrike" baseline="0">
                        <a:solidFill>
                          <a:srgbClr val="000000"/>
                        </a:solidFill>
                        <a:latin typeface="Arial"/>
                        <a:ea typeface="Arial"/>
                        <a:cs typeface="Arial"/>
                      </a:defRPr>
                    </a:pPr>
                    <a:r>
                      <a:rPr lang="en-US"/>
                      <a:t>69,1%</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1200" b="1" i="0" u="none" strike="noStrike" baseline="0">
                        <a:solidFill>
                          <a:srgbClr val="000000"/>
                        </a:solidFill>
                        <a:latin typeface="Arial"/>
                        <a:ea typeface="Arial"/>
                        <a:cs typeface="Arial"/>
                      </a:defRPr>
                    </a:pPr>
                    <a:r>
                      <a:rPr lang="en-US"/>
                      <a:t>67,1%</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sz="1200" b="1" i="0" u="none" strike="noStrike" baseline="0">
                        <a:solidFill>
                          <a:srgbClr val="000000"/>
                        </a:solidFill>
                        <a:latin typeface="Arial"/>
                        <a:ea typeface="Arial"/>
                        <a:cs typeface="Arial"/>
                      </a:defRPr>
                    </a:pPr>
                    <a:r>
                      <a:rPr lang="en-US"/>
                      <a:t>65,0%</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sz="1200" b="1" i="0" u="none" strike="noStrike" baseline="0">
                        <a:solidFill>
                          <a:srgbClr val="000000"/>
                        </a:solidFill>
                        <a:latin typeface="Arial"/>
                        <a:ea typeface="Arial"/>
                        <a:cs typeface="Arial"/>
                      </a:defRPr>
                    </a:pPr>
                    <a:r>
                      <a:rPr lang="en-US"/>
                      <a:t>61,3%</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5"/>
              <c:tx>
                <c:rich>
                  <a:bodyPr/>
                  <a:lstStyle/>
                  <a:p>
                    <a:pPr>
                      <a:defRPr sz="1200" b="1" i="0" u="none" strike="noStrike" baseline="0">
                        <a:solidFill>
                          <a:srgbClr val="000000"/>
                        </a:solidFill>
                        <a:latin typeface="Arial"/>
                        <a:ea typeface="Arial"/>
                        <a:cs typeface="Arial"/>
                      </a:defRPr>
                    </a:pPr>
                    <a:r>
                      <a:rPr lang="en-US"/>
                      <a:t>58,0%</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6"/>
              <c:tx>
                <c:rich>
                  <a:bodyPr/>
                  <a:lstStyle/>
                  <a:p>
                    <a:pPr>
                      <a:defRPr sz="1200" b="1" i="0" u="none" strike="noStrike" baseline="0">
                        <a:solidFill>
                          <a:srgbClr val="000000"/>
                        </a:solidFill>
                        <a:latin typeface="Arial"/>
                        <a:ea typeface="Arial"/>
                        <a:cs typeface="Arial"/>
                      </a:defRPr>
                    </a:pPr>
                    <a:r>
                      <a:rPr lang="en-US"/>
                      <a:t>58,9%</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7"/>
              <c:tx>
                <c:rich>
                  <a:bodyPr/>
                  <a:lstStyle/>
                  <a:p>
                    <a:pPr>
                      <a:defRPr sz="1200" b="1" i="0" u="none" strike="noStrike" baseline="0">
                        <a:solidFill>
                          <a:srgbClr val="000000"/>
                        </a:solidFill>
                        <a:latin typeface="Arial"/>
                        <a:ea typeface="Arial"/>
                        <a:cs typeface="Arial"/>
                      </a:defRPr>
                    </a:pPr>
                    <a:r>
                      <a:rPr lang="en-US"/>
                      <a:t>44,4%</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spPr>
              <a:noFill/>
              <a:ln w="25407">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Комбинация от две и повече в-ва</c:v>
                </c:pt>
                <c:pt idx="1">
                  <c:v>Метамфетамин</c:v>
                </c:pt>
                <c:pt idx="2">
                  <c:v>Екстази</c:v>
                </c:pt>
                <c:pt idx="3">
                  <c:v>Кокаин</c:v>
                </c:pt>
                <c:pt idx="4">
                  <c:v>Анаболни стероиди</c:v>
                </c:pt>
                <c:pt idx="5">
                  <c:v>Амфетамини</c:v>
                </c:pt>
                <c:pt idx="6">
                  <c:v>Хашиш</c:v>
                </c:pt>
                <c:pt idx="7">
                  <c:v>Марихуана</c:v>
                </c:pt>
              </c:strCache>
            </c:strRef>
          </c:cat>
          <c:val>
            <c:numRef>
              <c:f>Sheet1!$B$3:$I$3</c:f>
              <c:numCache>
                <c:formatCode>0.00%</c:formatCode>
                <c:ptCount val="8"/>
                <c:pt idx="0">
                  <c:v>0.68</c:v>
                </c:pt>
                <c:pt idx="1">
                  <c:v>0.69099999999999995</c:v>
                </c:pt>
                <c:pt idx="2">
                  <c:v>0.67100000000000004</c:v>
                </c:pt>
                <c:pt idx="3">
                  <c:v>0.65</c:v>
                </c:pt>
                <c:pt idx="4">
                  <c:v>0.61299999999999999</c:v>
                </c:pt>
                <c:pt idx="5">
                  <c:v>0.57999999999999996</c:v>
                </c:pt>
                <c:pt idx="6">
                  <c:v>0.58899999999999997</c:v>
                </c:pt>
                <c:pt idx="7">
                  <c:v>0.44400000000000001</c:v>
                </c:pt>
              </c:numCache>
            </c:numRef>
          </c:val>
        </c:ser>
        <c:ser>
          <c:idx val="2"/>
          <c:order val="2"/>
          <c:tx>
            <c:strRef>
              <c:f>Sheet1!$A$4</c:f>
              <c:strCache>
                <c:ptCount val="1"/>
                <c:pt idx="0">
                  <c:v>Не знам</c:v>
                </c:pt>
              </c:strCache>
            </c:strRef>
          </c:tx>
          <c:spPr>
            <a:solidFill>
              <a:srgbClr val="FFFFCC"/>
            </a:solidFill>
            <a:ln w="12704">
              <a:solidFill>
                <a:srgbClr val="000000"/>
              </a:solidFill>
              <a:prstDash val="solid"/>
            </a:ln>
          </c:spPr>
          <c:invertIfNegative val="0"/>
          <c:dLbls>
            <c:dLbl>
              <c:idx val="0"/>
              <c:tx>
                <c:rich>
                  <a:bodyPr/>
                  <a:lstStyle/>
                  <a:p>
                    <a:pPr>
                      <a:defRPr sz="1200" b="1" i="0" u="none" strike="noStrike" baseline="0">
                        <a:solidFill>
                          <a:srgbClr val="000000"/>
                        </a:solidFill>
                        <a:latin typeface="Arial"/>
                        <a:ea typeface="Arial"/>
                        <a:cs typeface="Arial"/>
                      </a:defRPr>
                    </a:pPr>
                    <a:r>
                      <a:rPr lang="en-US"/>
                      <a:t>19,5%</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sz="1200" b="1" i="0" u="none" strike="noStrike" baseline="0">
                        <a:solidFill>
                          <a:srgbClr val="000000"/>
                        </a:solidFill>
                        <a:latin typeface="Arial"/>
                        <a:ea typeface="Arial"/>
                        <a:cs typeface="Arial"/>
                      </a:defRPr>
                    </a:pPr>
                    <a:r>
                      <a:rPr lang="en-US"/>
                      <a:t>19,0%</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1200" b="1" i="0" u="none" strike="noStrike" baseline="0">
                        <a:solidFill>
                          <a:srgbClr val="000000"/>
                        </a:solidFill>
                        <a:latin typeface="Arial"/>
                        <a:ea typeface="Arial"/>
                        <a:cs typeface="Arial"/>
                      </a:defRPr>
                    </a:pPr>
                    <a:r>
                      <a:rPr lang="en-US"/>
                      <a:t>18,4%</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sz="1200" b="1" i="0" u="none" strike="noStrike" baseline="0">
                        <a:solidFill>
                          <a:srgbClr val="000000"/>
                        </a:solidFill>
                        <a:latin typeface="Arial"/>
                        <a:ea typeface="Arial"/>
                        <a:cs typeface="Arial"/>
                      </a:defRPr>
                    </a:pPr>
                    <a:r>
                      <a:rPr lang="en-US"/>
                      <a:t>11,6%</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sz="1200" b="1" i="0" u="none" strike="noStrike" baseline="0">
                        <a:solidFill>
                          <a:srgbClr val="000000"/>
                        </a:solidFill>
                        <a:latin typeface="Arial"/>
                        <a:ea typeface="Arial"/>
                        <a:cs typeface="Arial"/>
                      </a:defRPr>
                    </a:pPr>
                    <a:r>
                      <a:rPr lang="en-US"/>
                      <a:t>18,0%</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5"/>
              <c:tx>
                <c:rich>
                  <a:bodyPr/>
                  <a:lstStyle/>
                  <a:p>
                    <a:pPr>
                      <a:defRPr sz="1200" b="1" i="0" u="none" strike="noStrike" baseline="0">
                        <a:solidFill>
                          <a:srgbClr val="000000"/>
                        </a:solidFill>
                        <a:latin typeface="Arial"/>
                        <a:ea typeface="Arial"/>
                        <a:cs typeface="Arial"/>
                      </a:defRPr>
                    </a:pPr>
                    <a:r>
                      <a:rPr lang="en-US"/>
                      <a:t>17,9%</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6"/>
              <c:tx>
                <c:rich>
                  <a:bodyPr/>
                  <a:lstStyle/>
                  <a:p>
                    <a:pPr>
                      <a:defRPr sz="1200" b="1" i="0" u="none" strike="noStrike" baseline="0">
                        <a:solidFill>
                          <a:srgbClr val="000000"/>
                        </a:solidFill>
                        <a:latin typeface="Arial"/>
                        <a:ea typeface="Arial"/>
                        <a:cs typeface="Arial"/>
                      </a:defRPr>
                    </a:pPr>
                    <a:r>
                      <a:rPr lang="en-US"/>
                      <a:t>18,4%</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dLbl>
              <c:idx val="7"/>
              <c:tx>
                <c:rich>
                  <a:bodyPr/>
                  <a:lstStyle/>
                  <a:p>
                    <a:pPr>
                      <a:defRPr sz="1200" b="1" i="0" u="none" strike="noStrike" baseline="0">
                        <a:solidFill>
                          <a:srgbClr val="000000"/>
                        </a:solidFill>
                        <a:latin typeface="Arial"/>
                        <a:ea typeface="Arial"/>
                        <a:cs typeface="Arial"/>
                      </a:defRPr>
                    </a:pPr>
                    <a:r>
                      <a:rPr lang="en-US"/>
                      <a:t>13,7%</a:t>
                    </a:r>
                  </a:p>
                </c:rich>
              </c:tx>
              <c:spPr>
                <a:noFill/>
                <a:ln w="25407">
                  <a:noFill/>
                </a:ln>
              </c:spPr>
              <c:showLegendKey val="0"/>
              <c:showVal val="0"/>
              <c:showCatName val="0"/>
              <c:showSerName val="0"/>
              <c:showPercent val="0"/>
              <c:showBubbleSize val="0"/>
              <c:extLst>
                <c:ext xmlns:c15="http://schemas.microsoft.com/office/drawing/2012/chart" uri="{CE6537A1-D6FC-4f65-9D91-7224C49458BB}"/>
              </c:extLst>
            </c:dLbl>
            <c:spPr>
              <a:noFill/>
              <a:ln w="25407">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Комбинация от две и повече в-ва</c:v>
                </c:pt>
                <c:pt idx="1">
                  <c:v>Метамфетамин</c:v>
                </c:pt>
                <c:pt idx="2">
                  <c:v>Екстази</c:v>
                </c:pt>
                <c:pt idx="3">
                  <c:v>Кокаин</c:v>
                </c:pt>
                <c:pt idx="4">
                  <c:v>Анаболни стероиди</c:v>
                </c:pt>
                <c:pt idx="5">
                  <c:v>Амфетамини</c:v>
                </c:pt>
                <c:pt idx="6">
                  <c:v>Хашиш</c:v>
                </c:pt>
                <c:pt idx="7">
                  <c:v>Марихуана</c:v>
                </c:pt>
              </c:strCache>
            </c:strRef>
          </c:cat>
          <c:val>
            <c:numRef>
              <c:f>Sheet1!$B$4:$I$4</c:f>
              <c:numCache>
                <c:formatCode>0.00%</c:formatCode>
                <c:ptCount val="8"/>
                <c:pt idx="0">
                  <c:v>0.19500000000000001</c:v>
                </c:pt>
                <c:pt idx="1">
                  <c:v>0.19</c:v>
                </c:pt>
                <c:pt idx="2">
                  <c:v>0.184</c:v>
                </c:pt>
                <c:pt idx="3">
                  <c:v>0.11600000000000001</c:v>
                </c:pt>
                <c:pt idx="4">
                  <c:v>0.18</c:v>
                </c:pt>
                <c:pt idx="5">
                  <c:v>0.17899999999999999</c:v>
                </c:pt>
                <c:pt idx="6">
                  <c:v>0.184</c:v>
                </c:pt>
                <c:pt idx="7">
                  <c:v>0.13700000000000001</c:v>
                </c:pt>
              </c:numCache>
            </c:numRef>
          </c:val>
        </c:ser>
        <c:ser>
          <c:idx val="3"/>
          <c:order val="3"/>
          <c:tx>
            <c:strRef>
              <c:f>Sheet1!$A$5</c:f>
              <c:strCache>
                <c:ptCount val="1"/>
                <c:pt idx="0">
                  <c:v>Без отговор</c:v>
                </c:pt>
              </c:strCache>
            </c:strRef>
          </c:tx>
          <c:spPr>
            <a:solidFill>
              <a:srgbClr val="CCFFFF"/>
            </a:solidFill>
            <a:ln w="12704">
              <a:solidFill>
                <a:srgbClr val="000000"/>
              </a:solidFill>
              <a:prstDash val="solid"/>
            </a:ln>
          </c:spPr>
          <c:invertIfNegative val="0"/>
          <c:dLbls>
            <c:dLbl>
              <c:idx val="0"/>
              <c:layout>
                <c:manualLayout>
                  <c:x val="1.6025007801147795E-2"/>
                  <c:y val="-1.1239538472471278E-2"/>
                </c:manualLayout>
              </c:layout>
              <c:tx>
                <c:rich>
                  <a:bodyPr/>
                  <a:lstStyle/>
                  <a:p>
                    <a:pPr>
                      <a:defRPr sz="1200" b="1" i="0" u="none" strike="noStrike" baseline="0">
                        <a:solidFill>
                          <a:srgbClr val="000000"/>
                        </a:solidFill>
                        <a:latin typeface="Arial"/>
                        <a:ea typeface="Arial"/>
                        <a:cs typeface="Arial"/>
                      </a:defRPr>
                    </a:pPr>
                    <a:r>
                      <a:rPr lang="en-US"/>
                      <a:t>3,1%</a:t>
                    </a:r>
                  </a:p>
                </c:rich>
              </c:tx>
              <c:spPr>
                <a:noFill/>
                <a:ln w="25407">
                  <a:noFill/>
                </a:ln>
              </c:spPr>
              <c:dLblPos val="ctr"/>
              <c:showLegendKey val="0"/>
              <c:showVal val="0"/>
              <c:showCatName val="0"/>
              <c:showSerName val="0"/>
              <c:showPercent val="0"/>
              <c:showBubbleSize val="0"/>
              <c:extLst>
                <c:ext xmlns:c15="http://schemas.microsoft.com/office/drawing/2012/chart" uri="{CE6537A1-D6FC-4f65-9D91-7224C49458BB}"/>
              </c:extLst>
            </c:dLbl>
            <c:dLbl>
              <c:idx val="1"/>
              <c:layout>
                <c:manualLayout>
                  <c:x val="1.781680035917721E-2"/>
                  <c:y val="-7.0060651092765935E-3"/>
                </c:manualLayout>
              </c:layout>
              <c:tx>
                <c:rich>
                  <a:bodyPr/>
                  <a:lstStyle/>
                  <a:p>
                    <a:pPr>
                      <a:defRPr sz="1200" b="1" i="0" u="none" strike="noStrike" baseline="0">
                        <a:solidFill>
                          <a:srgbClr val="000000"/>
                        </a:solidFill>
                        <a:latin typeface="Arial"/>
                        <a:ea typeface="Arial"/>
                        <a:cs typeface="Arial"/>
                      </a:defRPr>
                    </a:pPr>
                    <a:r>
                      <a:rPr lang="en-US"/>
                      <a:t>3,2%</a:t>
                    </a:r>
                  </a:p>
                </c:rich>
              </c:tx>
              <c:spPr>
                <a:noFill/>
                <a:ln w="25407">
                  <a:noFill/>
                </a:ln>
              </c:spPr>
              <c:dLblPos val="ctr"/>
              <c:showLegendKey val="0"/>
              <c:showVal val="0"/>
              <c:showCatName val="0"/>
              <c:showSerName val="0"/>
              <c:showPercent val="0"/>
              <c:showBubbleSize val="0"/>
              <c:extLst>
                <c:ext xmlns:c15="http://schemas.microsoft.com/office/drawing/2012/chart" uri="{CE6537A1-D6FC-4f65-9D91-7224C49458BB}"/>
              </c:extLst>
            </c:dLbl>
            <c:dLbl>
              <c:idx val="2"/>
              <c:layout>
                <c:manualLayout>
                  <c:x val="1.8261136527571775E-2"/>
                  <c:y val="-8.1201853289696313E-3"/>
                </c:manualLayout>
              </c:layout>
              <c:tx>
                <c:rich>
                  <a:bodyPr/>
                  <a:lstStyle/>
                  <a:p>
                    <a:pPr>
                      <a:defRPr sz="1200" b="1" i="0" u="none" strike="noStrike" baseline="0">
                        <a:solidFill>
                          <a:srgbClr val="000000"/>
                        </a:solidFill>
                        <a:latin typeface="Arial"/>
                        <a:ea typeface="Arial"/>
                        <a:cs typeface="Arial"/>
                      </a:defRPr>
                    </a:pPr>
                    <a:r>
                      <a:rPr lang="en-US"/>
                      <a:t>2,9%</a:t>
                    </a:r>
                  </a:p>
                </c:rich>
              </c:tx>
              <c:spPr>
                <a:noFill/>
                <a:ln w="25407">
                  <a:noFill/>
                </a:ln>
              </c:spPr>
              <c:dLblPos val="ctr"/>
              <c:showLegendKey val="0"/>
              <c:showVal val="0"/>
              <c:showCatName val="0"/>
              <c:showSerName val="0"/>
              <c:showPercent val="0"/>
              <c:showBubbleSize val="0"/>
              <c:extLst>
                <c:ext xmlns:c15="http://schemas.microsoft.com/office/drawing/2012/chart" uri="{CE6537A1-D6FC-4f65-9D91-7224C49458BB}"/>
              </c:extLst>
            </c:dLbl>
            <c:dLbl>
              <c:idx val="3"/>
              <c:layout>
                <c:manualLayout>
                  <c:x val="1.4893988566567096E-2"/>
                  <c:y val="-5.669059295138057E-3"/>
                </c:manualLayout>
              </c:layout>
              <c:tx>
                <c:rich>
                  <a:bodyPr/>
                  <a:lstStyle/>
                  <a:p>
                    <a:pPr>
                      <a:defRPr sz="1200" b="1" i="0" u="none" strike="noStrike" baseline="0">
                        <a:solidFill>
                          <a:srgbClr val="000000"/>
                        </a:solidFill>
                        <a:latin typeface="Arial"/>
                        <a:ea typeface="Arial"/>
                        <a:cs typeface="Arial"/>
                      </a:defRPr>
                    </a:pPr>
                    <a:r>
                      <a:rPr lang="en-US"/>
                      <a:t>3,0%</a:t>
                    </a:r>
                  </a:p>
                </c:rich>
              </c:tx>
              <c:spPr>
                <a:noFill/>
                <a:ln w="25407">
                  <a:noFill/>
                </a:ln>
              </c:spPr>
              <c:dLblPos val="ctr"/>
              <c:showLegendKey val="0"/>
              <c:showVal val="0"/>
              <c:showCatName val="0"/>
              <c:showSerName val="0"/>
              <c:showPercent val="0"/>
              <c:showBubbleSize val="0"/>
              <c:extLst>
                <c:ext xmlns:c15="http://schemas.microsoft.com/office/drawing/2012/chart" uri="{CE6537A1-D6FC-4f65-9D91-7224C49458BB}"/>
              </c:extLst>
            </c:dLbl>
            <c:dLbl>
              <c:idx val="4"/>
              <c:layout>
                <c:manualLayout>
                  <c:x val="2.0042595141966046E-2"/>
                  <c:y val="-5.0006483205352059E-3"/>
                </c:manualLayout>
              </c:layout>
              <c:tx>
                <c:rich>
                  <a:bodyPr/>
                  <a:lstStyle/>
                  <a:p>
                    <a:pPr>
                      <a:defRPr sz="1200" b="1" i="0" u="none" strike="noStrike" baseline="0">
                        <a:solidFill>
                          <a:srgbClr val="000000"/>
                        </a:solidFill>
                        <a:latin typeface="Arial"/>
                        <a:ea typeface="Arial"/>
                        <a:cs typeface="Arial"/>
                      </a:defRPr>
                    </a:pPr>
                    <a:r>
                      <a:rPr lang="en-US"/>
                      <a:t>3,0%</a:t>
                    </a:r>
                  </a:p>
                </c:rich>
              </c:tx>
              <c:spPr>
                <a:noFill/>
                <a:ln w="25407">
                  <a:noFill/>
                </a:ln>
              </c:spPr>
              <c:dLblPos val="ctr"/>
              <c:showLegendKey val="0"/>
              <c:showVal val="0"/>
              <c:showCatName val="0"/>
              <c:showSerName val="0"/>
              <c:showPercent val="0"/>
              <c:showBubbleSize val="0"/>
              <c:extLst>
                <c:ext xmlns:c15="http://schemas.microsoft.com/office/drawing/2012/chart" uri="{CE6537A1-D6FC-4f65-9D91-7224C49458BB}"/>
              </c:extLst>
            </c:dLbl>
            <c:dLbl>
              <c:idx val="5"/>
              <c:layout>
                <c:manualLayout>
                  <c:x val="1.4815763220631162E-2"/>
                  <c:y val="-6.1147685402281882E-3"/>
                </c:manualLayout>
              </c:layout>
              <c:tx>
                <c:rich>
                  <a:bodyPr/>
                  <a:lstStyle/>
                  <a:p>
                    <a:pPr>
                      <a:defRPr sz="1200" b="1" i="0" u="none" strike="noStrike" baseline="0">
                        <a:solidFill>
                          <a:srgbClr val="000000"/>
                        </a:solidFill>
                        <a:latin typeface="Arial"/>
                        <a:ea typeface="Arial"/>
                        <a:cs typeface="Arial"/>
                      </a:defRPr>
                    </a:pPr>
                    <a:r>
                      <a:rPr lang="en-US"/>
                      <a:t>2,3%</a:t>
                    </a:r>
                  </a:p>
                </c:rich>
              </c:tx>
              <c:spPr>
                <a:noFill/>
                <a:ln w="25407">
                  <a:noFill/>
                </a:ln>
              </c:spPr>
              <c:dLblPos val="ctr"/>
              <c:showLegendKey val="0"/>
              <c:showVal val="0"/>
              <c:showCatName val="0"/>
              <c:showSerName val="0"/>
              <c:showPercent val="0"/>
              <c:showBubbleSize val="0"/>
              <c:extLst>
                <c:ext xmlns:c15="http://schemas.microsoft.com/office/drawing/2012/chart" uri="{CE6537A1-D6FC-4f65-9D91-7224C49458BB}"/>
              </c:extLst>
            </c:dLbl>
            <c:dLbl>
              <c:idx val="6"/>
              <c:layout>
                <c:manualLayout>
                  <c:x val="1.6145247534378737E-2"/>
                  <c:y val="-3.6638263713294483E-3"/>
                </c:manualLayout>
              </c:layout>
              <c:tx>
                <c:rich>
                  <a:bodyPr/>
                  <a:lstStyle/>
                  <a:p>
                    <a:pPr>
                      <a:defRPr sz="1200" b="1" i="0" u="none" strike="noStrike" baseline="0">
                        <a:solidFill>
                          <a:srgbClr val="000000"/>
                        </a:solidFill>
                        <a:latin typeface="Arial"/>
                        <a:ea typeface="Arial"/>
                        <a:cs typeface="Arial"/>
                      </a:defRPr>
                    </a:pPr>
                    <a:r>
                      <a:rPr lang="en-US"/>
                      <a:t>2,7%</a:t>
                    </a:r>
                  </a:p>
                </c:rich>
              </c:tx>
              <c:spPr>
                <a:noFill/>
                <a:ln w="25407">
                  <a:noFill/>
                </a:ln>
              </c:spPr>
              <c:dLblPos val="ctr"/>
              <c:showLegendKey val="0"/>
              <c:showVal val="0"/>
              <c:showCatName val="0"/>
              <c:showSerName val="0"/>
              <c:showPercent val="0"/>
              <c:showBubbleSize val="0"/>
              <c:extLst>
                <c:ext xmlns:c15="http://schemas.microsoft.com/office/drawing/2012/chart" uri="{CE6537A1-D6FC-4f65-9D91-7224C49458BB}"/>
              </c:extLst>
            </c:dLbl>
            <c:dLbl>
              <c:idx val="7"/>
              <c:layout>
                <c:manualLayout>
                  <c:x val="2.0262556488456651E-2"/>
                  <c:y val="-6.5602939203855681E-3"/>
                </c:manualLayout>
              </c:layout>
              <c:tx>
                <c:rich>
                  <a:bodyPr/>
                  <a:lstStyle/>
                  <a:p>
                    <a:pPr>
                      <a:defRPr sz="1200" b="1" i="0" u="none" strike="noStrike" baseline="0">
                        <a:solidFill>
                          <a:srgbClr val="000000"/>
                        </a:solidFill>
                        <a:latin typeface="Arial"/>
                        <a:ea typeface="Arial"/>
                        <a:cs typeface="Arial"/>
                      </a:defRPr>
                    </a:pPr>
                    <a:r>
                      <a:rPr lang="en-US"/>
                      <a:t>2,2%</a:t>
                    </a:r>
                  </a:p>
                </c:rich>
              </c:tx>
              <c:spPr>
                <a:noFill/>
                <a:ln w="25407">
                  <a:noFill/>
                </a:ln>
              </c:spPr>
              <c:dLblPos val="ctr"/>
              <c:showLegendKey val="0"/>
              <c:showVal val="0"/>
              <c:showCatName val="0"/>
              <c:showSerName val="0"/>
              <c:showPercent val="0"/>
              <c:showBubbleSize val="0"/>
              <c:extLst>
                <c:ext xmlns:c15="http://schemas.microsoft.com/office/drawing/2012/chart" uri="{CE6537A1-D6FC-4f65-9D91-7224C49458BB}"/>
              </c:extLst>
            </c:dLbl>
            <c:spPr>
              <a:noFill/>
              <a:ln w="25407">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Комбинация от две и повече в-ва</c:v>
                </c:pt>
                <c:pt idx="1">
                  <c:v>Метамфетамин</c:v>
                </c:pt>
                <c:pt idx="2">
                  <c:v>Екстази</c:v>
                </c:pt>
                <c:pt idx="3">
                  <c:v>Кокаин</c:v>
                </c:pt>
                <c:pt idx="4">
                  <c:v>Анаболни стероиди</c:v>
                </c:pt>
                <c:pt idx="5">
                  <c:v>Амфетамини</c:v>
                </c:pt>
                <c:pt idx="6">
                  <c:v>Хашиш</c:v>
                </c:pt>
                <c:pt idx="7">
                  <c:v>Марихуана</c:v>
                </c:pt>
              </c:strCache>
            </c:strRef>
          </c:cat>
          <c:val>
            <c:numRef>
              <c:f>Sheet1!$B$5:$I$5</c:f>
              <c:numCache>
                <c:formatCode>0.00%</c:formatCode>
                <c:ptCount val="8"/>
                <c:pt idx="0">
                  <c:v>3.1E-2</c:v>
                </c:pt>
                <c:pt idx="1">
                  <c:v>3.2000000000000001E-2</c:v>
                </c:pt>
                <c:pt idx="2">
                  <c:v>2.9000000000000001E-2</c:v>
                </c:pt>
                <c:pt idx="3">
                  <c:v>0.03</c:v>
                </c:pt>
                <c:pt idx="4">
                  <c:v>0.03</c:v>
                </c:pt>
                <c:pt idx="5">
                  <c:v>2.3E-2</c:v>
                </c:pt>
                <c:pt idx="6">
                  <c:v>2.7E-2</c:v>
                </c:pt>
                <c:pt idx="7">
                  <c:v>2.1999999999999999E-2</c:v>
                </c:pt>
              </c:numCache>
            </c:numRef>
          </c:val>
        </c:ser>
        <c:dLbls>
          <c:showLegendKey val="0"/>
          <c:showVal val="1"/>
          <c:showCatName val="0"/>
          <c:showSerName val="0"/>
          <c:showPercent val="0"/>
          <c:showBubbleSize val="0"/>
        </c:dLbls>
        <c:gapWidth val="150"/>
        <c:overlap val="100"/>
        <c:axId val="1810670496"/>
        <c:axId val="1810677568"/>
      </c:barChart>
      <c:catAx>
        <c:axId val="1810670496"/>
        <c:scaling>
          <c:orientation val="minMax"/>
        </c:scaling>
        <c:delete val="0"/>
        <c:axPos val="l"/>
        <c:numFmt formatCode="General" sourceLinked="1"/>
        <c:majorTickMark val="out"/>
        <c:minorTickMark val="none"/>
        <c:tickLblPos val="nextTo"/>
        <c:spPr>
          <a:ln w="3176">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bg-BG"/>
          </a:p>
        </c:txPr>
        <c:crossAx val="1810677568"/>
        <c:crosses val="autoZero"/>
        <c:auto val="1"/>
        <c:lblAlgn val="ctr"/>
        <c:lblOffset val="100"/>
        <c:tickLblSkip val="1"/>
        <c:tickMarkSkip val="1"/>
        <c:noMultiLvlLbl val="0"/>
      </c:catAx>
      <c:valAx>
        <c:axId val="1810677568"/>
        <c:scaling>
          <c:orientation val="minMax"/>
        </c:scaling>
        <c:delete val="0"/>
        <c:axPos val="b"/>
        <c:numFmt formatCode="0%" sourceLinked="1"/>
        <c:majorTickMark val="out"/>
        <c:minorTickMark val="none"/>
        <c:tickLblPos val="nextTo"/>
        <c:spPr>
          <a:ln w="3176">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bg-BG"/>
          </a:p>
        </c:txPr>
        <c:crossAx val="1810670496"/>
        <c:crosses val="autoZero"/>
        <c:crossBetween val="between"/>
      </c:valAx>
      <c:spPr>
        <a:solidFill>
          <a:srgbClr val="C0C0C0"/>
        </a:solidFill>
        <a:ln w="12704">
          <a:solidFill>
            <a:srgbClr val="808080"/>
          </a:solidFill>
          <a:prstDash val="solid"/>
        </a:ln>
      </c:spPr>
    </c:plotArea>
    <c:legend>
      <c:legendPos val="t"/>
      <c:layout>
        <c:manualLayout>
          <c:xMode val="edge"/>
          <c:yMode val="edge"/>
          <c:x val="0.19536903039073805"/>
          <c:y val="7.6648841354723704E-2"/>
          <c:w val="0.58610709117221416"/>
          <c:h val="4.2780748663101602E-2"/>
        </c:manualLayout>
      </c:layout>
      <c:overlay val="0"/>
      <c:spPr>
        <a:solidFill>
          <a:srgbClr val="FFFFFF"/>
        </a:solidFill>
        <a:ln w="3176">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bg-BG"/>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6" b="1" i="0" u="none" strike="noStrike" baseline="0">
                <a:solidFill>
                  <a:srgbClr val="000000"/>
                </a:solidFill>
                <a:latin typeface="Arial"/>
                <a:ea typeface="Arial"/>
                <a:cs typeface="Arial"/>
              </a:defRPr>
            </a:pPr>
            <a:r>
              <a:rPr lang="bg-BG"/>
              <a:t>СПОРЕД ВАС УПОТРЕБАТА НА НАРКОТИЦИ ПРОБЛЕМ ЛИ Е ЗА СТРАНАТА НИ, ЗА ГРАДА ВИ И ЗА УЧИЛИЩЕТО ВИ?</a:t>
            </a:r>
          </a:p>
        </c:rich>
      </c:tx>
      <c:layout>
        <c:manualLayout>
          <c:xMode val="edge"/>
          <c:yMode val="edge"/>
          <c:x val="0.15220700152207001"/>
          <c:y val="0.02"/>
        </c:manualLayout>
      </c:layout>
      <c:overlay val="0"/>
      <c:spPr>
        <a:noFill/>
        <a:ln w="25420">
          <a:noFill/>
        </a:ln>
      </c:spPr>
    </c:title>
    <c:autoTitleDeleted val="0"/>
    <c:plotArea>
      <c:layout>
        <c:manualLayout>
          <c:layoutTarget val="inner"/>
          <c:xMode val="edge"/>
          <c:yMode val="edge"/>
          <c:x val="8.3713850837138504E-2"/>
          <c:y val="0.26200000000000001"/>
          <c:w val="0.9178082191780822"/>
          <c:h val="0.65800000000000003"/>
        </c:manualLayout>
      </c:layout>
      <c:barChart>
        <c:barDir val="col"/>
        <c:grouping val="clustered"/>
        <c:varyColors val="0"/>
        <c:ser>
          <c:idx val="0"/>
          <c:order val="0"/>
          <c:tx>
            <c:strRef>
              <c:f>Sheet1!$A$2</c:f>
              <c:strCache>
                <c:ptCount val="1"/>
                <c:pt idx="0">
                  <c:v>Да</c:v>
                </c:pt>
              </c:strCache>
            </c:strRef>
          </c:tx>
          <c:spPr>
            <a:solidFill>
              <a:srgbClr val="9999FF"/>
            </a:solidFill>
            <a:ln w="12710">
              <a:solidFill>
                <a:srgbClr val="000000"/>
              </a:solidFill>
              <a:prstDash val="solid"/>
            </a:ln>
          </c:spPr>
          <c:invertIfNegative val="0"/>
          <c:dLbls>
            <c:dLbl>
              <c:idx val="0"/>
              <c:layout>
                <c:manualLayout>
                  <c:x val="7.145434581454474E-3"/>
                  <c:y val="1.0047861664351232E-3"/>
                </c:manualLayout>
              </c:layout>
              <c:tx>
                <c:rich>
                  <a:bodyPr/>
                  <a:lstStyle/>
                  <a:p>
                    <a:pPr>
                      <a:defRPr sz="1001" b="1" i="0" u="none" strike="noStrike" baseline="0">
                        <a:solidFill>
                          <a:srgbClr val="000000"/>
                        </a:solidFill>
                        <a:latin typeface="Arial"/>
                        <a:ea typeface="Arial"/>
                        <a:cs typeface="Arial"/>
                      </a:defRPr>
                    </a:pPr>
                    <a:r>
                      <a:rPr lang="en-US"/>
                      <a:t>64,6%</a:t>
                    </a:r>
                  </a:p>
                </c:rich>
              </c:tx>
              <c:spPr>
                <a:noFill/>
                <a:ln w="25420">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7.9363072571505544E-3"/>
                  <c:y val="1.4424785137151952E-2"/>
                </c:manualLayout>
              </c:layout>
              <c:tx>
                <c:rich>
                  <a:bodyPr/>
                  <a:lstStyle/>
                  <a:p>
                    <a:pPr>
                      <a:defRPr sz="1001" b="1" i="0" u="none" strike="noStrike" baseline="0">
                        <a:solidFill>
                          <a:srgbClr val="000000"/>
                        </a:solidFill>
                        <a:latin typeface="Arial"/>
                        <a:ea typeface="Arial"/>
                        <a:cs typeface="Arial"/>
                      </a:defRPr>
                    </a:pPr>
                    <a:r>
                      <a:rPr lang="en-US"/>
                      <a:t>63,9%</a:t>
                    </a:r>
                  </a:p>
                </c:rich>
              </c:tx>
              <c:spPr>
                <a:noFill/>
                <a:ln w="25420">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1001" b="1" i="0" u="none" strike="noStrike" baseline="0">
                        <a:solidFill>
                          <a:srgbClr val="000000"/>
                        </a:solidFill>
                        <a:latin typeface="Arial"/>
                        <a:ea typeface="Arial"/>
                        <a:cs typeface="Arial"/>
                      </a:defRPr>
                    </a:pPr>
                    <a:r>
                      <a:rPr lang="en-US"/>
                      <a:t>59,8%</a:t>
                    </a:r>
                  </a:p>
                </c:rich>
              </c:tx>
              <c:spPr>
                <a:noFill/>
                <a:ln w="25420">
                  <a:noFill/>
                </a:ln>
              </c:spPr>
              <c:showLegendKey val="0"/>
              <c:showVal val="0"/>
              <c:showCatName val="0"/>
              <c:showSerName val="0"/>
              <c:showPercent val="0"/>
              <c:showBubbleSize val="0"/>
              <c:extLst>
                <c:ext xmlns:c15="http://schemas.microsoft.com/office/drawing/2012/chart" uri="{CE6537A1-D6FC-4f65-9D91-7224C49458BB}"/>
              </c:extLst>
            </c:dLbl>
            <c:spPr>
              <a:noFill/>
              <a:ln w="25420">
                <a:noFill/>
              </a:ln>
            </c:spPr>
            <c:txPr>
              <a:bodyPr wrap="square" lIns="38100" tIns="19050" rIns="38100" bIns="19050" anchor="ctr">
                <a:spAutoFit/>
              </a:bodyPr>
              <a:lstStyle/>
              <a:p>
                <a:pPr>
                  <a:defRPr sz="1001"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За страната ни?</c:v>
                </c:pt>
                <c:pt idx="1">
                  <c:v>За града ви?</c:v>
                </c:pt>
                <c:pt idx="2">
                  <c:v>За училището ви?</c:v>
                </c:pt>
              </c:strCache>
            </c:strRef>
          </c:cat>
          <c:val>
            <c:numRef>
              <c:f>Sheet1!$B$2:$E$2</c:f>
              <c:numCache>
                <c:formatCode>0.00%</c:formatCode>
                <c:ptCount val="4"/>
                <c:pt idx="0">
                  <c:v>0.64600000000000002</c:v>
                </c:pt>
                <c:pt idx="1">
                  <c:v>0.63900000000000001</c:v>
                </c:pt>
                <c:pt idx="2">
                  <c:v>0.59799999999999998</c:v>
                </c:pt>
              </c:numCache>
            </c:numRef>
          </c:val>
        </c:ser>
        <c:ser>
          <c:idx val="1"/>
          <c:order val="1"/>
          <c:tx>
            <c:strRef>
              <c:f>Sheet1!$A$3</c:f>
              <c:strCache>
                <c:ptCount val="1"/>
                <c:pt idx="0">
                  <c:v>Не</c:v>
                </c:pt>
              </c:strCache>
            </c:strRef>
          </c:tx>
          <c:spPr>
            <a:solidFill>
              <a:srgbClr val="993366"/>
            </a:solidFill>
            <a:ln w="12710">
              <a:solidFill>
                <a:srgbClr val="000000"/>
              </a:solidFill>
              <a:prstDash val="solid"/>
            </a:ln>
          </c:spPr>
          <c:invertIfNegative val="0"/>
          <c:dLbls>
            <c:dLbl>
              <c:idx val="0"/>
              <c:tx>
                <c:rich>
                  <a:bodyPr/>
                  <a:lstStyle/>
                  <a:p>
                    <a:pPr>
                      <a:defRPr sz="1001" b="1" i="0" u="none" strike="noStrike" baseline="0">
                        <a:solidFill>
                          <a:srgbClr val="000000"/>
                        </a:solidFill>
                        <a:latin typeface="Arial"/>
                        <a:ea typeface="Arial"/>
                        <a:cs typeface="Arial"/>
                      </a:defRPr>
                    </a:pPr>
                    <a:r>
                      <a:rPr lang="en-US"/>
                      <a:t>13,3%</a:t>
                    </a:r>
                  </a:p>
                </c:rich>
              </c:tx>
              <c:spPr>
                <a:noFill/>
                <a:ln w="25420">
                  <a:noFill/>
                </a:ln>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sz="1001" b="1" i="0" u="none" strike="noStrike" baseline="0">
                        <a:solidFill>
                          <a:srgbClr val="000000"/>
                        </a:solidFill>
                        <a:latin typeface="Arial"/>
                        <a:ea typeface="Arial"/>
                        <a:cs typeface="Arial"/>
                      </a:defRPr>
                    </a:pPr>
                    <a:r>
                      <a:rPr lang="en-US"/>
                      <a:t>14,9%</a:t>
                    </a:r>
                  </a:p>
                </c:rich>
              </c:tx>
              <c:spPr>
                <a:noFill/>
                <a:ln w="25420">
                  <a:noFill/>
                </a:ln>
              </c:spPr>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1001" b="1" i="0" u="none" strike="noStrike" baseline="0">
                        <a:solidFill>
                          <a:srgbClr val="000000"/>
                        </a:solidFill>
                        <a:latin typeface="Arial"/>
                        <a:ea typeface="Arial"/>
                        <a:cs typeface="Arial"/>
                      </a:defRPr>
                    </a:pPr>
                    <a:r>
                      <a:rPr lang="en-US"/>
                      <a:t>18,1%</a:t>
                    </a:r>
                  </a:p>
                </c:rich>
              </c:tx>
              <c:spPr>
                <a:noFill/>
                <a:ln w="25420">
                  <a:noFill/>
                </a:ln>
              </c:spPr>
              <c:showLegendKey val="0"/>
              <c:showVal val="0"/>
              <c:showCatName val="0"/>
              <c:showSerName val="0"/>
              <c:showPercent val="0"/>
              <c:showBubbleSize val="0"/>
              <c:extLst>
                <c:ext xmlns:c15="http://schemas.microsoft.com/office/drawing/2012/chart" uri="{CE6537A1-D6FC-4f65-9D91-7224C49458BB}"/>
              </c:extLst>
            </c:dLbl>
            <c:spPr>
              <a:noFill/>
              <a:ln w="25420">
                <a:noFill/>
              </a:ln>
            </c:spPr>
            <c:txPr>
              <a:bodyPr wrap="square" lIns="38100" tIns="19050" rIns="38100" bIns="19050" anchor="ctr">
                <a:spAutoFit/>
              </a:bodyPr>
              <a:lstStyle/>
              <a:p>
                <a:pPr>
                  <a:defRPr sz="1001"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За страната ни?</c:v>
                </c:pt>
                <c:pt idx="1">
                  <c:v>За града ви?</c:v>
                </c:pt>
                <c:pt idx="2">
                  <c:v>За училището ви?</c:v>
                </c:pt>
              </c:strCache>
            </c:strRef>
          </c:cat>
          <c:val>
            <c:numRef>
              <c:f>Sheet1!$B$3:$E$3</c:f>
              <c:numCache>
                <c:formatCode>0.00%</c:formatCode>
                <c:ptCount val="4"/>
                <c:pt idx="0">
                  <c:v>0.13300000000000001</c:v>
                </c:pt>
                <c:pt idx="1">
                  <c:v>0.14899999999999999</c:v>
                </c:pt>
                <c:pt idx="2">
                  <c:v>0.18099999999999999</c:v>
                </c:pt>
              </c:numCache>
            </c:numRef>
          </c:val>
        </c:ser>
        <c:ser>
          <c:idx val="2"/>
          <c:order val="2"/>
          <c:tx>
            <c:strRef>
              <c:f>Sheet1!$A$4</c:f>
              <c:strCache>
                <c:ptCount val="1"/>
                <c:pt idx="0">
                  <c:v>Не мога да преценя</c:v>
                </c:pt>
              </c:strCache>
            </c:strRef>
          </c:tx>
          <c:spPr>
            <a:solidFill>
              <a:srgbClr val="FFFFCC"/>
            </a:solidFill>
            <a:ln w="12710">
              <a:solidFill>
                <a:srgbClr val="000000"/>
              </a:solidFill>
              <a:prstDash val="solid"/>
            </a:ln>
          </c:spPr>
          <c:invertIfNegative val="0"/>
          <c:dLbls>
            <c:dLbl>
              <c:idx val="0"/>
              <c:tx>
                <c:rich>
                  <a:bodyPr/>
                  <a:lstStyle/>
                  <a:p>
                    <a:pPr>
                      <a:defRPr sz="1001" b="1" i="0" u="none" strike="noStrike" baseline="0">
                        <a:solidFill>
                          <a:srgbClr val="000000"/>
                        </a:solidFill>
                        <a:latin typeface="Arial"/>
                        <a:ea typeface="Arial"/>
                        <a:cs typeface="Arial"/>
                      </a:defRPr>
                    </a:pPr>
                    <a:r>
                      <a:rPr lang="en-US"/>
                      <a:t>19,9%</a:t>
                    </a:r>
                  </a:p>
                </c:rich>
              </c:tx>
              <c:spPr>
                <a:noFill/>
                <a:ln w="25420">
                  <a:noFill/>
                </a:ln>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sz="1001" b="1" i="0" u="none" strike="noStrike" baseline="0">
                        <a:solidFill>
                          <a:srgbClr val="000000"/>
                        </a:solidFill>
                        <a:latin typeface="Arial"/>
                        <a:ea typeface="Arial"/>
                        <a:cs typeface="Arial"/>
                      </a:defRPr>
                    </a:pPr>
                    <a:r>
                      <a:rPr lang="en-US"/>
                      <a:t>19,3%</a:t>
                    </a:r>
                  </a:p>
                </c:rich>
              </c:tx>
              <c:spPr>
                <a:noFill/>
                <a:ln w="25420">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1.1953822463161567E-2"/>
                  <c:y val="-5.3953991045238014E-3"/>
                </c:manualLayout>
              </c:layout>
              <c:tx>
                <c:rich>
                  <a:bodyPr/>
                  <a:lstStyle/>
                  <a:p>
                    <a:pPr>
                      <a:defRPr sz="1001" b="1" i="0" u="none" strike="noStrike" baseline="0">
                        <a:solidFill>
                          <a:srgbClr val="000000"/>
                        </a:solidFill>
                        <a:latin typeface="Arial"/>
                        <a:ea typeface="Arial"/>
                        <a:cs typeface="Arial"/>
                      </a:defRPr>
                    </a:pPr>
                    <a:r>
                      <a:rPr lang="en-US"/>
                      <a:t>18,6%</a:t>
                    </a:r>
                  </a:p>
                </c:rich>
              </c:tx>
              <c:spPr>
                <a:noFill/>
                <a:ln w="25420">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420">
                <a:noFill/>
              </a:ln>
            </c:spPr>
            <c:txPr>
              <a:bodyPr wrap="square" lIns="38100" tIns="19050" rIns="38100" bIns="19050" anchor="ctr">
                <a:spAutoFit/>
              </a:bodyPr>
              <a:lstStyle/>
              <a:p>
                <a:pPr>
                  <a:defRPr sz="1001"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За страната ни?</c:v>
                </c:pt>
                <c:pt idx="1">
                  <c:v>За града ви?</c:v>
                </c:pt>
                <c:pt idx="2">
                  <c:v>За училището ви?</c:v>
                </c:pt>
              </c:strCache>
            </c:strRef>
          </c:cat>
          <c:val>
            <c:numRef>
              <c:f>Sheet1!$B$4:$E$4</c:f>
              <c:numCache>
                <c:formatCode>0.00%</c:formatCode>
                <c:ptCount val="4"/>
                <c:pt idx="0">
                  <c:v>0.19900000000000001</c:v>
                </c:pt>
                <c:pt idx="1">
                  <c:v>0.193</c:v>
                </c:pt>
                <c:pt idx="2">
                  <c:v>0.186</c:v>
                </c:pt>
              </c:numCache>
            </c:numRef>
          </c:val>
        </c:ser>
        <c:dLbls>
          <c:showLegendKey val="0"/>
          <c:showVal val="1"/>
          <c:showCatName val="0"/>
          <c:showSerName val="0"/>
          <c:showPercent val="0"/>
          <c:showBubbleSize val="0"/>
        </c:dLbls>
        <c:gapWidth val="150"/>
        <c:axId val="1810671584"/>
        <c:axId val="1810668320"/>
      </c:barChart>
      <c:catAx>
        <c:axId val="1810671584"/>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951" b="1" i="0" u="none" strike="noStrike" baseline="0">
                <a:solidFill>
                  <a:srgbClr val="000000"/>
                </a:solidFill>
                <a:latin typeface="Arial"/>
                <a:ea typeface="Arial"/>
                <a:cs typeface="Arial"/>
              </a:defRPr>
            </a:pPr>
            <a:endParaRPr lang="bg-BG"/>
          </a:p>
        </c:txPr>
        <c:crossAx val="1810668320"/>
        <c:crosses val="autoZero"/>
        <c:auto val="1"/>
        <c:lblAlgn val="ctr"/>
        <c:lblOffset val="100"/>
        <c:tickLblSkip val="1"/>
        <c:tickMarkSkip val="1"/>
        <c:noMultiLvlLbl val="0"/>
      </c:catAx>
      <c:valAx>
        <c:axId val="1810668320"/>
        <c:scaling>
          <c:orientation val="minMax"/>
        </c:scaling>
        <c:delete val="0"/>
        <c:axPos val="l"/>
        <c:majorGridlines>
          <c:spPr>
            <a:ln w="3177">
              <a:solidFill>
                <a:srgbClr val="000000"/>
              </a:solidFill>
              <a:prstDash val="solid"/>
            </a:ln>
          </c:spPr>
        </c:majorGridlines>
        <c:numFmt formatCode="0.00%" sourceLinked="1"/>
        <c:majorTickMark val="out"/>
        <c:minorTickMark val="none"/>
        <c:tickLblPos val="nextTo"/>
        <c:spPr>
          <a:ln w="3177">
            <a:solidFill>
              <a:srgbClr val="000000"/>
            </a:solidFill>
            <a:prstDash val="solid"/>
          </a:ln>
        </c:spPr>
        <c:txPr>
          <a:bodyPr rot="0" vert="horz"/>
          <a:lstStyle/>
          <a:p>
            <a:pPr>
              <a:defRPr sz="951" b="1" i="0" u="none" strike="noStrike" baseline="0">
                <a:solidFill>
                  <a:srgbClr val="000000"/>
                </a:solidFill>
                <a:latin typeface="Arial"/>
                <a:ea typeface="Arial"/>
                <a:cs typeface="Arial"/>
              </a:defRPr>
            </a:pPr>
            <a:endParaRPr lang="bg-BG"/>
          </a:p>
        </c:txPr>
        <c:crossAx val="1810671584"/>
        <c:crosses val="autoZero"/>
        <c:crossBetween val="between"/>
      </c:valAx>
      <c:spPr>
        <a:solidFill>
          <a:srgbClr val="FFFFFF"/>
        </a:solidFill>
        <a:ln w="12710">
          <a:solidFill>
            <a:srgbClr val="808080"/>
          </a:solidFill>
          <a:prstDash val="solid"/>
        </a:ln>
      </c:spPr>
    </c:plotArea>
    <c:legend>
      <c:legendPos val="t"/>
      <c:legendEntry>
        <c:idx val="2"/>
        <c:txPr>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legendEntry>
      <c:layout>
        <c:manualLayout>
          <c:xMode val="edge"/>
          <c:yMode val="edge"/>
          <c:x val="0.27549467275494671"/>
          <c:y val="0.12"/>
          <c:w val="0.51141552511415522"/>
          <c:h val="6.4000000000000001E-2"/>
        </c:manualLayout>
      </c:layout>
      <c:overlay val="0"/>
      <c:spPr>
        <a:noFill/>
        <a:ln w="3177">
          <a:solidFill>
            <a:srgbClr val="000000"/>
          </a:solidFill>
          <a:prstDash val="solid"/>
        </a:ln>
      </c:spPr>
      <c:txPr>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legend>
    <c:plotVisOnly val="1"/>
    <c:dispBlanksAs val="gap"/>
    <c:showDLblsOverMax val="0"/>
  </c:chart>
  <c:spPr>
    <a:noFill/>
    <a:ln>
      <a:noFill/>
    </a:ln>
  </c:spPr>
  <c:txPr>
    <a:bodyPr/>
    <a:lstStyle/>
    <a:p>
      <a:pPr>
        <a:defRPr sz="1901" b="1" i="0" u="none" strike="noStrike" baseline="0">
          <a:solidFill>
            <a:srgbClr val="000000"/>
          </a:solidFill>
          <a:latin typeface="Arial"/>
          <a:ea typeface="Arial"/>
          <a:cs typeface="Arial"/>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bg-BG" sz="1200">
                <a:latin typeface="Times New Roman" panose="02020603050405020304" pitchFamily="18" charset="0"/>
                <a:cs typeface="Times New Roman" panose="02020603050405020304" pitchFamily="18" charset="0"/>
              </a:rPr>
              <a:t>ЖИВОТЪТ НЕРЯДКО ПРЕДЛАГА  КОНФЛИКТНИ СИТУАЦИИ, ВИЕ С КОГО НАЙ-ЧЕСТО ВЛИЗАТЕ В КОНФЛИКТ?</a:t>
            </a:r>
          </a:p>
        </c:rich>
      </c:tx>
      <c:layout>
        <c:manualLayout>
          <c:xMode val="edge"/>
          <c:yMode val="edge"/>
          <c:x val="0.1513353115727003"/>
          <c:y val="2.1052631578947368E-2"/>
        </c:manualLayout>
      </c:layout>
      <c:overlay val="0"/>
      <c:spPr>
        <a:noFill/>
        <a:ln w="25400">
          <a:noFill/>
        </a:ln>
      </c:spPr>
    </c:title>
    <c:autoTitleDeleted val="0"/>
    <c:plotArea>
      <c:layout>
        <c:manualLayout>
          <c:layoutTarget val="inner"/>
          <c:xMode val="edge"/>
          <c:yMode val="edge"/>
          <c:x val="0.39543572037722413"/>
          <c:y val="0.23947368421052631"/>
          <c:w val="0.57637447527260988"/>
          <c:h val="0.63684210526315788"/>
        </c:manualLayout>
      </c:layout>
      <c:barChart>
        <c:barDir val="bar"/>
        <c:grouping val="clustered"/>
        <c:varyColors val="0"/>
        <c:ser>
          <c:idx val="2"/>
          <c:order val="0"/>
          <c:tx>
            <c:strRef>
              <c:f>Sheet1!$A$4</c:f>
              <c:strCache>
                <c:ptCount val="1"/>
                <c:pt idx="0">
                  <c:v>ЖИВОТЪТ НЕРЯДКО ПРЕДЛАГА КОНФЛИКТНИ СИТУАЦИИ.  ВИЕ С КОГО НАЙ-ЧЕСТО ВЛИЗАТЕ В КОНФЛИКТ?</c:v>
                </c:pt>
              </c:strCache>
            </c:strRef>
          </c:tx>
          <c:spPr>
            <a:solidFill>
              <a:srgbClr val="FFFFCC"/>
            </a:solidFill>
            <a:ln w="12700">
              <a:solidFill>
                <a:srgbClr val="000000"/>
              </a:solidFill>
              <a:prstDash val="solid"/>
            </a:ln>
          </c:spPr>
          <c:invertIfNegative val="0"/>
          <c:dLbls>
            <c:dLbl>
              <c:idx val="0"/>
              <c:tx>
                <c:rich>
                  <a:bodyPr/>
                  <a:lstStyle/>
                  <a:p>
                    <a:fld id="{B70D0C44-9AB6-4FE1-B28C-45E4A082843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2155A9FB-C9CC-4933-A666-5A5447D3CA4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41AD42AE-44AD-4D8D-B451-24C7C6922CD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2D69C044-5C59-47E9-AE99-B52282442DE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C3F8EE39-C0E0-4690-AA80-6FB00EBCBDE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45370C91-1518-4029-8636-6B0E9C970CD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Родители</c:v>
                </c:pt>
                <c:pt idx="1">
                  <c:v>Брат, сестра и роднини</c:v>
                </c:pt>
                <c:pt idx="2">
                  <c:v>Учители</c:v>
                </c:pt>
                <c:pt idx="3">
                  <c:v>Възрастни извън семейството</c:v>
                </c:pt>
                <c:pt idx="4">
                  <c:v>Приятели, съученици</c:v>
                </c:pt>
                <c:pt idx="5">
                  <c:v>Не влиза в конфликт с никого</c:v>
                </c:pt>
              </c:strCache>
            </c:strRef>
          </c:cat>
          <c:val>
            <c:numRef>
              <c:f>Sheet1!$B$4:$G$4</c:f>
              <c:numCache>
                <c:formatCode>General</c:formatCode>
                <c:ptCount val="6"/>
                <c:pt idx="0">
                  <c:v>18.8</c:v>
                </c:pt>
                <c:pt idx="1">
                  <c:v>12.3</c:v>
                </c:pt>
                <c:pt idx="2">
                  <c:v>5.9</c:v>
                </c:pt>
                <c:pt idx="3">
                  <c:v>2.8</c:v>
                </c:pt>
                <c:pt idx="4">
                  <c:v>26</c:v>
                </c:pt>
                <c:pt idx="5">
                  <c:v>34.1</c:v>
                </c:pt>
              </c:numCache>
            </c:numRef>
          </c:val>
        </c:ser>
        <c:dLbls>
          <c:showLegendKey val="0"/>
          <c:showVal val="1"/>
          <c:showCatName val="0"/>
          <c:showSerName val="0"/>
          <c:showPercent val="0"/>
          <c:showBubbleSize val="0"/>
        </c:dLbls>
        <c:gapWidth val="150"/>
        <c:axId val="1919032320"/>
        <c:axId val="1919017088"/>
      </c:barChart>
      <c:catAx>
        <c:axId val="191903232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crossAx val="1919017088"/>
        <c:crosses val="autoZero"/>
        <c:auto val="1"/>
        <c:lblAlgn val="ctr"/>
        <c:lblOffset val="100"/>
        <c:tickLblSkip val="1"/>
        <c:tickMarkSkip val="1"/>
        <c:noMultiLvlLbl val="0"/>
      </c:catAx>
      <c:valAx>
        <c:axId val="19190170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bg-BG"/>
          </a:p>
        </c:txPr>
        <c:crossAx val="1919032320"/>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1675" b="1" i="0" u="none" strike="noStrike" baseline="0">
          <a:solidFill>
            <a:srgbClr val="000000"/>
          </a:solidFill>
          <a:latin typeface="Arial"/>
          <a:ea typeface="Arial"/>
          <a:cs typeface="Arial"/>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230769230769231E-2"/>
          <c:y val="0.15915915915915915"/>
          <c:w val="0.93692307692307697"/>
          <c:h val="0.71771771771771775"/>
        </c:manualLayout>
      </c:layout>
      <c:bar3DChart>
        <c:barDir val="col"/>
        <c:grouping val="clustered"/>
        <c:varyColors val="0"/>
        <c:ser>
          <c:idx val="0"/>
          <c:order val="0"/>
          <c:tx>
            <c:strRef>
              <c:f>Sheet1!$A$2</c:f>
              <c:strCache>
                <c:ptCount val="1"/>
                <c:pt idx="0">
                  <c:v>По извинителни причини</c:v>
                </c:pt>
              </c:strCache>
            </c:strRef>
          </c:tx>
          <c:spPr>
            <a:solidFill>
              <a:srgbClr val="9999FF"/>
            </a:solidFill>
            <a:ln w="12681">
              <a:solidFill>
                <a:srgbClr val="000000"/>
              </a:solidFill>
              <a:prstDash val="solid"/>
            </a:ln>
          </c:spPr>
          <c:invertIfNegative val="0"/>
          <c:dLbls>
            <c:dLbl>
              <c:idx val="0"/>
              <c:layout>
                <c:manualLayout>
                  <c:x val="1.9023126953300606E-3"/>
                  <c:y val="-4.1105344457425474E-2"/>
                </c:manualLayout>
              </c:layout>
              <c:tx>
                <c:rich>
                  <a:bodyPr/>
                  <a:lstStyle/>
                  <a:p>
                    <a:pPr>
                      <a:defRPr sz="849" b="1" i="0" u="none" strike="noStrike" baseline="0">
                        <a:solidFill>
                          <a:srgbClr val="000000"/>
                        </a:solidFill>
                        <a:latin typeface="Arial"/>
                        <a:ea typeface="Arial"/>
                        <a:cs typeface="Arial"/>
                      </a:defRPr>
                    </a:pPr>
                    <a:r>
                      <a:rPr lang="en-US"/>
                      <a:t>38,1%</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1.7484138458413512E-2"/>
                  <c:y val="-4.2844084643859692E-2"/>
                </c:manualLayout>
              </c:layout>
              <c:tx>
                <c:rich>
                  <a:bodyPr/>
                  <a:lstStyle/>
                  <a:p>
                    <a:pPr>
                      <a:defRPr sz="849" b="1" i="0" u="none" strike="noStrike" baseline="0">
                        <a:solidFill>
                          <a:srgbClr val="000000"/>
                        </a:solidFill>
                        <a:latin typeface="Arial"/>
                        <a:ea typeface="Arial"/>
                        <a:cs typeface="Arial"/>
                      </a:defRPr>
                    </a:pPr>
                    <a:r>
                      <a:rPr lang="en-US"/>
                      <a:t>25,9%</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1.4604425759958517E-2"/>
                  <c:y val="-5.7850132219406936E-3"/>
                </c:manualLayout>
              </c:layout>
              <c:tx>
                <c:rich>
                  <a:bodyPr/>
                  <a:lstStyle/>
                  <a:p>
                    <a:pPr>
                      <a:defRPr sz="849" b="1" i="0" u="none" strike="noStrike" baseline="0">
                        <a:solidFill>
                          <a:srgbClr val="000000"/>
                        </a:solidFill>
                        <a:latin typeface="Arial"/>
                        <a:ea typeface="Arial"/>
                        <a:cs typeface="Arial"/>
                      </a:defRPr>
                    </a:pPr>
                    <a:r>
                      <a:rPr lang="en-US"/>
                      <a:t>14,6%</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1.6340256989295643E-2"/>
                  <c:y val="-4.1087704632618571E-2"/>
                </c:manualLayout>
              </c:layout>
              <c:tx>
                <c:rich>
                  <a:bodyPr/>
                  <a:lstStyle/>
                  <a:p>
                    <a:pPr>
                      <a:defRPr sz="849" b="1" i="0" u="none" strike="noStrike" baseline="0">
                        <a:solidFill>
                          <a:srgbClr val="000000"/>
                        </a:solidFill>
                        <a:latin typeface="Arial"/>
                        <a:ea typeface="Arial"/>
                        <a:cs typeface="Arial"/>
                      </a:defRPr>
                    </a:pPr>
                    <a:r>
                      <a:rPr lang="en-US"/>
                      <a:t>15,6%</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4"/>
              <c:layout>
                <c:manualLayout>
                  <c:x val="-5.4513642197207002E-4"/>
                  <c:y val="-4.5498046886444765E-2"/>
                </c:manualLayout>
              </c:layout>
              <c:tx>
                <c:rich>
                  <a:bodyPr/>
                  <a:lstStyle/>
                  <a:p>
                    <a:pPr>
                      <a:defRPr sz="849" b="1" i="0" u="none" strike="noStrike" baseline="0">
                        <a:solidFill>
                          <a:srgbClr val="000000"/>
                        </a:solidFill>
                        <a:latin typeface="Arial"/>
                        <a:ea typeface="Arial"/>
                        <a:cs typeface="Arial"/>
                      </a:defRPr>
                    </a:pPr>
                    <a:r>
                      <a:rPr lang="en-US"/>
                      <a:t>5,9%</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spPr>
              <a:noFill/>
              <a:ln w="25361">
                <a:noFill/>
              </a:ln>
            </c:spPr>
            <c:txPr>
              <a:bodyPr wrap="square" lIns="38100" tIns="19050" rIns="38100" bIns="19050" anchor="ctr">
                <a:spAutoFit/>
              </a:bodyPr>
              <a:lstStyle/>
              <a:p>
                <a:pPr>
                  <a:defRPr sz="1473"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нито един</c:v>
                </c:pt>
                <c:pt idx="1">
                  <c:v>1-2 дни</c:v>
                </c:pt>
                <c:pt idx="2">
                  <c:v>3-5 дни</c:v>
                </c:pt>
                <c:pt idx="3">
                  <c:v>над 5 дни</c:v>
                </c:pt>
                <c:pt idx="4">
                  <c:v>без отговор</c:v>
                </c:pt>
              </c:strCache>
            </c:strRef>
          </c:cat>
          <c:val>
            <c:numRef>
              <c:f>Sheet1!$B$2:$F$2</c:f>
              <c:numCache>
                <c:formatCode>General</c:formatCode>
                <c:ptCount val="5"/>
                <c:pt idx="0">
                  <c:v>38.1</c:v>
                </c:pt>
                <c:pt idx="1">
                  <c:v>25.9</c:v>
                </c:pt>
                <c:pt idx="2">
                  <c:v>14.6</c:v>
                </c:pt>
                <c:pt idx="3">
                  <c:v>15.6</c:v>
                </c:pt>
                <c:pt idx="4">
                  <c:v>5.9</c:v>
                </c:pt>
              </c:numCache>
            </c:numRef>
          </c:val>
        </c:ser>
        <c:ser>
          <c:idx val="1"/>
          <c:order val="1"/>
          <c:tx>
            <c:strRef>
              <c:f>Sheet1!$A$3</c:f>
              <c:strCache>
                <c:ptCount val="1"/>
                <c:pt idx="0">
                  <c:v>По неизвинителни причини</c:v>
                </c:pt>
              </c:strCache>
            </c:strRef>
          </c:tx>
          <c:spPr>
            <a:solidFill>
              <a:srgbClr val="993366"/>
            </a:solidFill>
            <a:ln w="12681">
              <a:solidFill>
                <a:srgbClr val="000000"/>
              </a:solidFill>
              <a:prstDash val="solid"/>
            </a:ln>
          </c:spPr>
          <c:invertIfNegative val="0"/>
          <c:dLbls>
            <c:dLbl>
              <c:idx val="0"/>
              <c:layout>
                <c:manualLayout>
                  <c:x val="-2.3182032501569388E-2"/>
                  <c:y val="-1.500736291030369E-3"/>
                </c:manualLayout>
              </c:layout>
              <c:tx>
                <c:rich>
                  <a:bodyPr/>
                  <a:lstStyle/>
                  <a:p>
                    <a:pPr>
                      <a:defRPr sz="849" b="1" i="0" u="none" strike="noStrike" baseline="0">
                        <a:solidFill>
                          <a:srgbClr val="000000"/>
                        </a:solidFill>
                        <a:latin typeface="Arial"/>
                        <a:ea typeface="Arial"/>
                        <a:cs typeface="Arial"/>
                      </a:defRPr>
                    </a:pPr>
                    <a:r>
                      <a:rPr lang="en-US"/>
                      <a:t>65,9%</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3.0701804856393677E-2"/>
                  <c:y val="-2.0007333611704481E-2"/>
                </c:manualLayout>
              </c:layout>
              <c:tx>
                <c:rich>
                  <a:bodyPr/>
                  <a:lstStyle/>
                  <a:p>
                    <a:pPr>
                      <a:defRPr sz="849" b="1" i="0" u="none" strike="noStrike" baseline="0">
                        <a:solidFill>
                          <a:srgbClr val="000000"/>
                        </a:solidFill>
                        <a:latin typeface="Arial"/>
                        <a:ea typeface="Arial"/>
                        <a:cs typeface="Arial"/>
                      </a:defRPr>
                    </a:pPr>
                    <a:r>
                      <a:rPr lang="en-US"/>
                      <a:t>7,9%</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2.4745169081015539E-2"/>
                  <c:y val="-2.8936509797830023E-3"/>
                </c:manualLayout>
              </c:layout>
              <c:tx>
                <c:rich>
                  <a:bodyPr/>
                  <a:lstStyle/>
                  <a:p>
                    <a:pPr>
                      <a:defRPr sz="849" b="1" i="0" u="none" strike="noStrike" baseline="0">
                        <a:solidFill>
                          <a:srgbClr val="000000"/>
                        </a:solidFill>
                        <a:latin typeface="Arial"/>
                        <a:ea typeface="Arial"/>
                        <a:cs typeface="Arial"/>
                      </a:defRPr>
                    </a:pPr>
                    <a:r>
                      <a:rPr lang="en-US"/>
                      <a:t>3,8%</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2.648100031035272E-2"/>
                  <c:y val="-2.1725218710595517E-2"/>
                </c:manualLayout>
              </c:layout>
              <c:tx>
                <c:rich>
                  <a:bodyPr/>
                  <a:lstStyle/>
                  <a:p>
                    <a:pPr>
                      <a:defRPr sz="849" b="1" i="0" u="none" strike="noStrike" baseline="0">
                        <a:solidFill>
                          <a:srgbClr val="000000"/>
                        </a:solidFill>
                        <a:latin typeface="Arial"/>
                        <a:ea typeface="Arial"/>
                        <a:cs typeface="Arial"/>
                      </a:defRPr>
                    </a:pPr>
                    <a:r>
                      <a:rPr lang="en-US"/>
                      <a:t>3,1%</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4"/>
              <c:layout>
                <c:manualLayout>
                  <c:x val="-5.4699547522124581E-3"/>
                  <c:y val="-3.2068421121932311E-2"/>
                </c:manualLayout>
              </c:layout>
              <c:tx>
                <c:rich>
                  <a:bodyPr/>
                  <a:lstStyle/>
                  <a:p>
                    <a:pPr>
                      <a:defRPr sz="849" b="1" i="0" u="none" strike="noStrike" baseline="0">
                        <a:solidFill>
                          <a:srgbClr val="000000"/>
                        </a:solidFill>
                        <a:latin typeface="Arial"/>
                        <a:ea typeface="Arial"/>
                        <a:cs typeface="Arial"/>
                      </a:defRPr>
                    </a:pPr>
                    <a:r>
                      <a:rPr lang="en-US"/>
                      <a:t>19,3%</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spPr>
              <a:noFill/>
              <a:ln w="25361">
                <a:noFill/>
              </a:ln>
            </c:spPr>
            <c:txPr>
              <a:bodyPr wrap="square" lIns="38100" tIns="19050" rIns="38100" bIns="19050" anchor="ctr">
                <a:spAutoFit/>
              </a:bodyPr>
              <a:lstStyle/>
              <a:p>
                <a:pPr>
                  <a:defRPr sz="1473"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нито един</c:v>
                </c:pt>
                <c:pt idx="1">
                  <c:v>1-2 дни</c:v>
                </c:pt>
                <c:pt idx="2">
                  <c:v>3-5 дни</c:v>
                </c:pt>
                <c:pt idx="3">
                  <c:v>над 5 дни</c:v>
                </c:pt>
                <c:pt idx="4">
                  <c:v>без отговор</c:v>
                </c:pt>
              </c:strCache>
            </c:strRef>
          </c:cat>
          <c:val>
            <c:numRef>
              <c:f>Sheet1!$B$3:$F$3</c:f>
              <c:numCache>
                <c:formatCode>General</c:formatCode>
                <c:ptCount val="5"/>
                <c:pt idx="0">
                  <c:v>65.900000000000006</c:v>
                </c:pt>
                <c:pt idx="1">
                  <c:v>7.9</c:v>
                </c:pt>
                <c:pt idx="2">
                  <c:v>3.8</c:v>
                </c:pt>
                <c:pt idx="3">
                  <c:v>3.1</c:v>
                </c:pt>
                <c:pt idx="4">
                  <c:v>19.3</c:v>
                </c:pt>
              </c:numCache>
            </c:numRef>
          </c:val>
        </c:ser>
        <c:ser>
          <c:idx val="2"/>
          <c:order val="2"/>
          <c:tx>
            <c:strRef>
              <c:f>Sheet1!$A$4</c:f>
              <c:strCache>
                <c:ptCount val="1"/>
                <c:pt idx="0">
                  <c:v>Друго</c:v>
                </c:pt>
              </c:strCache>
            </c:strRef>
          </c:tx>
          <c:spPr>
            <a:solidFill>
              <a:srgbClr val="FFFFCC"/>
            </a:solidFill>
            <a:ln w="12681">
              <a:solidFill>
                <a:srgbClr val="000000"/>
              </a:solidFill>
              <a:prstDash val="solid"/>
            </a:ln>
          </c:spPr>
          <c:invertIfNegative val="0"/>
          <c:dLbls>
            <c:dLbl>
              <c:idx val="0"/>
              <c:layout>
                <c:manualLayout>
                  <c:x val="6.557961683527741E-2"/>
                  <c:y val="2.2362571473932558E-2"/>
                </c:manualLayout>
              </c:layout>
              <c:tx>
                <c:rich>
                  <a:bodyPr/>
                  <a:lstStyle/>
                  <a:p>
                    <a:pPr>
                      <a:defRPr sz="849" b="1" i="0" u="none" strike="noStrike" baseline="0">
                        <a:solidFill>
                          <a:srgbClr val="000000"/>
                        </a:solidFill>
                        <a:latin typeface="Arial"/>
                        <a:ea typeface="Arial"/>
                        <a:cs typeface="Arial"/>
                      </a:defRPr>
                    </a:pPr>
                    <a:r>
                      <a:rPr lang="en-US"/>
                      <a:t>66,5%</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3.9463613505648087E-2"/>
                  <c:y val="1.0031068234507279E-3"/>
                </c:manualLayout>
              </c:layout>
              <c:tx>
                <c:rich>
                  <a:bodyPr/>
                  <a:lstStyle/>
                  <a:p>
                    <a:pPr>
                      <a:defRPr sz="849" b="1" i="0" u="none" strike="noStrike" baseline="0">
                        <a:solidFill>
                          <a:srgbClr val="000000"/>
                        </a:solidFill>
                        <a:latin typeface="Arial"/>
                        <a:ea typeface="Arial"/>
                        <a:cs typeface="Arial"/>
                      </a:defRPr>
                    </a:pPr>
                    <a:r>
                      <a:rPr lang="en-US"/>
                      <a:t>4,2%</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3.3506977730270004E-2"/>
                  <c:y val="-1.1260101036736025E-2"/>
                </c:manualLayout>
              </c:layout>
              <c:tx>
                <c:rich>
                  <a:bodyPr/>
                  <a:lstStyle/>
                  <a:p>
                    <a:pPr>
                      <a:defRPr sz="849" b="1" i="0" u="none" strike="noStrike" baseline="0">
                        <a:solidFill>
                          <a:srgbClr val="000000"/>
                        </a:solidFill>
                        <a:latin typeface="Arial"/>
                        <a:ea typeface="Arial"/>
                        <a:cs typeface="Arial"/>
                      </a:defRPr>
                    </a:pPr>
                    <a:r>
                      <a:rPr lang="en-US"/>
                      <a:t>1,4%</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3.3704347421145697E-2"/>
                  <c:y val="-1.5719212704589536E-2"/>
                </c:manualLayout>
              </c:layout>
              <c:tx>
                <c:rich>
                  <a:bodyPr/>
                  <a:lstStyle/>
                  <a:p>
                    <a:pPr>
                      <a:defRPr sz="849" b="1" i="0" u="none" strike="noStrike" baseline="0">
                        <a:solidFill>
                          <a:srgbClr val="000000"/>
                        </a:solidFill>
                        <a:latin typeface="Arial"/>
                        <a:ea typeface="Arial"/>
                        <a:cs typeface="Arial"/>
                      </a:defRPr>
                    </a:pPr>
                    <a:r>
                      <a:rPr lang="en-US"/>
                      <a:t>3,1%</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4"/>
              <c:layout>
                <c:manualLayout>
                  <c:x val="2.6368776973964891E-2"/>
                  <c:y val="-6.2569713259091442E-2"/>
                </c:manualLayout>
              </c:layout>
              <c:tx>
                <c:rich>
                  <a:bodyPr/>
                  <a:lstStyle/>
                  <a:p>
                    <a:pPr>
                      <a:defRPr sz="849" b="1" i="0" u="none" strike="noStrike" baseline="0">
                        <a:solidFill>
                          <a:srgbClr val="000000"/>
                        </a:solidFill>
                        <a:latin typeface="Arial"/>
                        <a:ea typeface="Arial"/>
                        <a:cs typeface="Arial"/>
                      </a:defRPr>
                    </a:pPr>
                    <a:r>
                      <a:rPr lang="en-US"/>
                      <a:t>24,8%</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spPr>
              <a:noFill/>
              <a:ln w="25361">
                <a:noFill/>
              </a:ln>
            </c:spPr>
            <c:txPr>
              <a:bodyPr wrap="square" lIns="38100" tIns="19050" rIns="38100" bIns="19050" anchor="ctr">
                <a:spAutoFit/>
              </a:bodyPr>
              <a:lstStyle/>
              <a:p>
                <a:pPr>
                  <a:defRPr sz="1473"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нито един</c:v>
                </c:pt>
                <c:pt idx="1">
                  <c:v>1-2 дни</c:v>
                </c:pt>
                <c:pt idx="2">
                  <c:v>3-5 дни</c:v>
                </c:pt>
                <c:pt idx="3">
                  <c:v>над 5 дни</c:v>
                </c:pt>
                <c:pt idx="4">
                  <c:v>без отговор</c:v>
                </c:pt>
              </c:strCache>
            </c:strRef>
          </c:cat>
          <c:val>
            <c:numRef>
              <c:f>Sheet1!$B$4:$F$4</c:f>
              <c:numCache>
                <c:formatCode>General</c:formatCode>
                <c:ptCount val="5"/>
                <c:pt idx="0">
                  <c:v>66.5</c:v>
                </c:pt>
                <c:pt idx="1">
                  <c:v>4.2</c:v>
                </c:pt>
                <c:pt idx="2">
                  <c:v>1.4</c:v>
                </c:pt>
                <c:pt idx="3">
                  <c:v>3.1</c:v>
                </c:pt>
                <c:pt idx="4">
                  <c:v>24.8</c:v>
                </c:pt>
              </c:numCache>
            </c:numRef>
          </c:val>
        </c:ser>
        <c:dLbls>
          <c:showLegendKey val="0"/>
          <c:showVal val="1"/>
          <c:showCatName val="0"/>
          <c:showSerName val="0"/>
          <c:showPercent val="0"/>
          <c:showBubbleSize val="0"/>
        </c:dLbls>
        <c:gapWidth val="150"/>
        <c:gapDepth val="0"/>
        <c:shape val="box"/>
        <c:axId val="1919018176"/>
        <c:axId val="1919020896"/>
        <c:axId val="0"/>
      </c:bar3DChart>
      <c:catAx>
        <c:axId val="1919018176"/>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23" b="1" i="0" u="none" strike="noStrike" baseline="0">
                <a:solidFill>
                  <a:srgbClr val="000000"/>
                </a:solidFill>
                <a:latin typeface="Arial"/>
                <a:ea typeface="Arial"/>
                <a:cs typeface="Arial"/>
              </a:defRPr>
            </a:pPr>
            <a:endParaRPr lang="bg-BG"/>
          </a:p>
        </c:txPr>
        <c:crossAx val="1919020896"/>
        <c:crosses val="autoZero"/>
        <c:auto val="1"/>
        <c:lblAlgn val="ctr"/>
        <c:lblOffset val="100"/>
        <c:tickLblSkip val="1"/>
        <c:tickMarkSkip val="1"/>
        <c:noMultiLvlLbl val="0"/>
      </c:catAx>
      <c:valAx>
        <c:axId val="1919020896"/>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23" b="1" i="0" u="none" strike="noStrike" baseline="0">
                <a:solidFill>
                  <a:srgbClr val="000000"/>
                </a:solidFill>
                <a:latin typeface="Arial"/>
                <a:ea typeface="Arial"/>
                <a:cs typeface="Arial"/>
              </a:defRPr>
            </a:pPr>
            <a:endParaRPr lang="bg-BG"/>
          </a:p>
        </c:txPr>
        <c:crossAx val="1919018176"/>
        <c:crosses val="autoZero"/>
        <c:crossBetween val="between"/>
      </c:valAx>
      <c:spPr>
        <a:noFill/>
        <a:ln w="25361">
          <a:noFill/>
        </a:ln>
      </c:spPr>
    </c:plotArea>
    <c:legend>
      <c:legendPos val="t"/>
      <c:layout>
        <c:manualLayout>
          <c:xMode val="edge"/>
          <c:yMode val="edge"/>
          <c:x val="0.14615384615384616"/>
          <c:y val="9.0090090090090089E-3"/>
          <c:w val="0.75692307692307692"/>
          <c:h val="9.6096096096096095E-2"/>
        </c:manualLayout>
      </c:layout>
      <c:overlay val="0"/>
      <c:spPr>
        <a:noFill/>
        <a:ln w="3170">
          <a:solidFill>
            <a:srgbClr val="000000"/>
          </a:solidFill>
          <a:prstDash val="solid"/>
        </a:ln>
      </c:spPr>
      <c:txPr>
        <a:bodyPr/>
        <a:lstStyle/>
        <a:p>
          <a:pPr>
            <a:defRPr sz="1008"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1473" b="1" i="0" u="none" strike="noStrike" baseline="0">
          <a:solidFill>
            <a:srgbClr val="000000"/>
          </a:solidFill>
          <a:latin typeface="Arial"/>
          <a:ea typeface="Arial"/>
          <a:cs typeface="Arial"/>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bg-BG" sz="1200">
                <a:latin typeface="Times New Roman" panose="02020603050405020304" pitchFamily="18" charset="0"/>
                <a:cs typeface="Times New Roman" panose="02020603050405020304" pitchFamily="18" charset="0"/>
              </a:rPr>
              <a:t>                  Да, през последните 30 дни:</a:t>
            </a:r>
          </a:p>
        </c:rich>
      </c:tx>
      <c:layout>
        <c:manualLayout>
          <c:xMode val="edge"/>
          <c:yMode val="edge"/>
          <c:x val="0.18849840255591055"/>
          <c:y val="1.9157088122605363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169329073482427"/>
          <c:y val="0.56321839080459768"/>
          <c:w val="0.61821086261980829"/>
          <c:h val="0.29310344827586204"/>
        </c:manualLayout>
      </c:layout>
      <c:pie3DChart>
        <c:varyColors val="1"/>
        <c:ser>
          <c:idx val="0"/>
          <c:order val="0"/>
          <c:tx>
            <c:strRef>
              <c:f>Sheet1!$A$2</c:f>
              <c:strCache>
                <c:ptCount val="1"/>
                <c:pt idx="0">
                  <c:v>Да,през последните 30 дни</c:v>
                </c:pt>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Lbls>
            <c:dLbl>
              <c:idx val="0"/>
              <c:layout>
                <c:manualLayout>
                  <c:x val="6.1619118847108245E-3"/>
                  <c:y val="-9.5466471863430824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1,2%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5.1063921127045164E-2"/>
                  <c:y val="-3.1358171880057517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0,9%</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4.1140525346803791E-2"/>
                  <c:y val="-1.0260198872600101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0,7%</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8.5389648043345812E-3"/>
                  <c:y val="8.2889568477261588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2.6326413897159728E-2"/>
                  <c:y val="4.3640357115070305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1.8699528253103281E-3"/>
                  <c:y val="5.7298645291843142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0,6%</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6"/>
              <c:layout>
                <c:manualLayout>
                  <c:x val="-6.1436684978245337E-2"/>
                  <c:y val="9.2153696305203314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7"/>
              <c:layout>
                <c:manualLayout>
                  <c:x val="-5.5980061838825104E-2"/>
                  <c:y val="3.4862452538261257E-3"/>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0,6%</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8"/>
              <c:layout>
                <c:manualLayout>
                  <c:x val="-3.3909345634646954E-2"/>
                  <c:y val="-1.8270089197108041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9"/>
              <c:layout>
                <c:manualLayout>
                  <c:x val="-1.0929668739264625E-2"/>
                  <c:y val="-0.10946014007777161"/>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0,7%</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0"/>
              <c:layout>
                <c:manualLayout>
                  <c:x val="1.1317257580429785E-2"/>
                  <c:y val="-7.1917546150651379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0,6%</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Sheet1!$B$1:$L$1</c:f>
              <c:strCache>
                <c:ptCount val="11"/>
                <c:pt idx="0">
                  <c:v>Други</c:v>
                </c:pt>
                <c:pt idx="1">
                  <c:v>Диазепам</c:v>
                </c:pt>
                <c:pt idx="2">
                  <c:v>Ксанакс</c:v>
                </c:pt>
                <c:pt idx="3">
                  <c:v>Хлофазолин</c:v>
                </c:pt>
                <c:pt idx="4">
                  <c:v>Трамадол</c:v>
                </c:pt>
                <c:pt idx="5">
                  <c:v>Цикложил</c:v>
                </c:pt>
                <c:pt idx="6">
                  <c:v>Серопрам</c:v>
                </c:pt>
                <c:pt idx="7">
                  <c:v>Ривотрил</c:v>
                </c:pt>
                <c:pt idx="8">
                  <c:v>Седалгин Нео</c:v>
                </c:pt>
                <c:pt idx="9">
                  <c:v>Акинетон</c:v>
                </c:pt>
                <c:pt idx="10">
                  <c:v>Ципралекс</c:v>
                </c:pt>
              </c:strCache>
            </c:strRef>
          </c:cat>
          <c:val>
            <c:numRef>
              <c:f>Sheet1!$B$2:$L$2</c:f>
              <c:numCache>
                <c:formatCode>General</c:formatCode>
                <c:ptCount val="11"/>
                <c:pt idx="0">
                  <c:v>1.2</c:v>
                </c:pt>
                <c:pt idx="1">
                  <c:v>0.9</c:v>
                </c:pt>
                <c:pt idx="2">
                  <c:v>0.7</c:v>
                </c:pt>
                <c:pt idx="3">
                  <c:v>0.8</c:v>
                </c:pt>
                <c:pt idx="4">
                  <c:v>0.8</c:v>
                </c:pt>
                <c:pt idx="5">
                  <c:v>0.6</c:v>
                </c:pt>
                <c:pt idx="6">
                  <c:v>0.5</c:v>
                </c:pt>
                <c:pt idx="7">
                  <c:v>0.6</c:v>
                </c:pt>
                <c:pt idx="8">
                  <c:v>0.8</c:v>
                </c:pt>
                <c:pt idx="9">
                  <c:v>0.7</c:v>
                </c:pt>
                <c:pt idx="10">
                  <c:v>0.6</c:v>
                </c:pt>
              </c:numCache>
            </c:numRef>
          </c:val>
        </c:ser>
        <c:ser>
          <c:idx val="1"/>
          <c:order val="1"/>
          <c:tx>
            <c:strRef>
              <c:f>Sheet1!$A$3</c:f>
              <c:strCache>
                <c:ptCount val="1"/>
                <c:pt idx="0">
                  <c:v>Да,през последните 12 месеца</c:v>
                </c:pt>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Lbls>
            <c:spPr>
              <a:noFill/>
              <a:ln w="25400">
                <a:noFill/>
              </a:ln>
            </c:spPr>
            <c:txPr>
              <a:bodyPr wrap="square" lIns="38100" tIns="19050" rIns="38100" bIns="19050" anchor="ctr">
                <a:spAutoFit/>
              </a:bodyPr>
              <a:lstStyle/>
              <a:p>
                <a:pPr>
                  <a:defRPr sz="18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Sheet1!$B$1:$L$1</c:f>
              <c:strCache>
                <c:ptCount val="11"/>
                <c:pt idx="0">
                  <c:v>Други</c:v>
                </c:pt>
                <c:pt idx="1">
                  <c:v>Диазепам</c:v>
                </c:pt>
                <c:pt idx="2">
                  <c:v>Ксанакс</c:v>
                </c:pt>
                <c:pt idx="3">
                  <c:v>Хлофазолин</c:v>
                </c:pt>
                <c:pt idx="4">
                  <c:v>Трамадол</c:v>
                </c:pt>
                <c:pt idx="5">
                  <c:v>Цикложил</c:v>
                </c:pt>
                <c:pt idx="6">
                  <c:v>Серопрам</c:v>
                </c:pt>
                <c:pt idx="7">
                  <c:v>Ривотрил</c:v>
                </c:pt>
                <c:pt idx="8">
                  <c:v>Седалгин Нео</c:v>
                </c:pt>
                <c:pt idx="9">
                  <c:v>Акинетон</c:v>
                </c:pt>
                <c:pt idx="10">
                  <c:v>Ципралекс</c:v>
                </c:pt>
              </c:strCache>
            </c:strRef>
          </c:cat>
          <c:val>
            <c:numRef>
              <c:f>Sheet1!$B$3:$L$3</c:f>
              <c:numCache>
                <c:formatCode>General</c:formatCode>
                <c:ptCount val="11"/>
                <c:pt idx="0">
                  <c:v>0.4</c:v>
                </c:pt>
                <c:pt idx="1">
                  <c:v>0.4</c:v>
                </c:pt>
                <c:pt idx="2">
                  <c:v>0.5</c:v>
                </c:pt>
                <c:pt idx="3">
                  <c:v>0.2</c:v>
                </c:pt>
                <c:pt idx="4">
                  <c:v>0.1</c:v>
                </c:pt>
                <c:pt idx="5">
                  <c:v>0.3</c:v>
                </c:pt>
                <c:pt idx="6">
                  <c:v>0.1</c:v>
                </c:pt>
                <c:pt idx="7">
                  <c:v>0.2</c:v>
                </c:pt>
                <c:pt idx="8">
                  <c:v>0.3</c:v>
                </c:pt>
                <c:pt idx="9">
                  <c:v>0.3</c:v>
                </c:pt>
                <c:pt idx="10">
                  <c:v>0.1</c:v>
                </c:pt>
              </c:numCache>
            </c:numRef>
          </c:val>
        </c:ser>
        <c:ser>
          <c:idx val="2"/>
          <c:order val="2"/>
          <c:tx>
            <c:strRef>
              <c:f>Sheet1!$A$4</c:f>
              <c:strCache>
                <c:ptCount val="1"/>
                <c:pt idx="0">
                  <c:v>Никога не съм употребявал/а</c:v>
                </c:pt>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Lbls>
            <c:spPr>
              <a:noFill/>
              <a:ln w="25400">
                <a:noFill/>
              </a:ln>
            </c:spPr>
            <c:txPr>
              <a:bodyPr wrap="square" lIns="38100" tIns="19050" rIns="38100" bIns="19050" anchor="ctr">
                <a:spAutoFit/>
              </a:bodyPr>
              <a:lstStyle/>
              <a:p>
                <a:pPr>
                  <a:defRPr sz="18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Sheet1!$B$1:$L$1</c:f>
              <c:strCache>
                <c:ptCount val="11"/>
                <c:pt idx="0">
                  <c:v>Други</c:v>
                </c:pt>
                <c:pt idx="1">
                  <c:v>Диазепам</c:v>
                </c:pt>
                <c:pt idx="2">
                  <c:v>Ксанакс</c:v>
                </c:pt>
                <c:pt idx="3">
                  <c:v>Хлофазолин</c:v>
                </c:pt>
                <c:pt idx="4">
                  <c:v>Трамадол</c:v>
                </c:pt>
                <c:pt idx="5">
                  <c:v>Цикложил</c:v>
                </c:pt>
                <c:pt idx="6">
                  <c:v>Серопрам</c:v>
                </c:pt>
                <c:pt idx="7">
                  <c:v>Ривотрил</c:v>
                </c:pt>
                <c:pt idx="8">
                  <c:v>Седалгин Нео</c:v>
                </c:pt>
                <c:pt idx="9">
                  <c:v>Акинетон</c:v>
                </c:pt>
                <c:pt idx="10">
                  <c:v>Ципралекс</c:v>
                </c:pt>
              </c:strCache>
            </c:strRef>
          </c:cat>
          <c:val>
            <c:numRef>
              <c:f>Sheet1!$B$4:$L$4</c:f>
              <c:numCache>
                <c:formatCode>General</c:formatCode>
                <c:ptCount val="11"/>
                <c:pt idx="0">
                  <c:v>91</c:v>
                </c:pt>
                <c:pt idx="1">
                  <c:v>93.7</c:v>
                </c:pt>
                <c:pt idx="2">
                  <c:v>94.1</c:v>
                </c:pt>
                <c:pt idx="3">
                  <c:v>94.6</c:v>
                </c:pt>
                <c:pt idx="4">
                  <c:v>94.5</c:v>
                </c:pt>
                <c:pt idx="5">
                  <c:v>94.5</c:v>
                </c:pt>
                <c:pt idx="6">
                  <c:v>94.7</c:v>
                </c:pt>
                <c:pt idx="7">
                  <c:v>94.7</c:v>
                </c:pt>
                <c:pt idx="8">
                  <c:v>94.5</c:v>
                </c:pt>
                <c:pt idx="9">
                  <c:v>94.6</c:v>
                </c:pt>
                <c:pt idx="10">
                  <c:v>94.7</c:v>
                </c:pt>
              </c:numCache>
            </c:numRef>
          </c:val>
        </c:ser>
        <c:dLbls>
          <c:showLegendKey val="0"/>
          <c:showVal val="1"/>
          <c:showCatName val="0"/>
          <c:showSerName val="0"/>
          <c:showPercent val="0"/>
          <c:showBubbleSize val="0"/>
          <c:showLeaderLines val="1"/>
        </c:dLbls>
      </c:pie3DChart>
      <c:spPr>
        <a:solidFill>
          <a:srgbClr val="C0C0C0"/>
        </a:solidFill>
        <a:ln w="12700">
          <a:solidFill>
            <a:srgbClr val="808080"/>
          </a:solidFill>
          <a:prstDash val="solid"/>
        </a:ln>
      </c:spPr>
    </c:plotArea>
    <c:legend>
      <c:legendPos val="t"/>
      <c:layout>
        <c:manualLayout>
          <c:xMode val="edge"/>
          <c:yMode val="edge"/>
          <c:x val="2.2364217252396165E-2"/>
          <c:y val="8.6134268761428504E-2"/>
          <c:w val="0.95207667731629397"/>
          <c:h val="0.15413416924780138"/>
        </c:manualLayout>
      </c:layout>
      <c:overlay val="0"/>
      <c:spPr>
        <a:noFill/>
        <a:ln w="3175">
          <a:solidFill>
            <a:srgbClr val="000000"/>
          </a:solidFill>
          <a:prstDash val="solid"/>
        </a:ln>
      </c:spPr>
      <c:txPr>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legend>
    <c:plotVisOnly val="1"/>
    <c:dispBlanksAs val="zero"/>
    <c:showDLblsOverMax val="0"/>
  </c:chart>
  <c:spPr>
    <a:noFill/>
    <a:ln>
      <a:noFill/>
    </a:ln>
  </c:spPr>
  <c:txPr>
    <a:bodyPr/>
    <a:lstStyle/>
    <a:p>
      <a:pPr>
        <a:defRPr sz="1800" b="1" i="0" u="none" strike="noStrike" baseline="0">
          <a:solidFill>
            <a:srgbClr val="000000"/>
          </a:solidFill>
          <a:latin typeface="Arial"/>
          <a:ea typeface="Arial"/>
          <a:cs typeface="Arial"/>
        </a:defRPr>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bg-BG" sz="1200">
                <a:latin typeface="Times New Roman" panose="02020603050405020304" pitchFamily="18" charset="0"/>
                <a:cs typeface="Times New Roman" panose="02020603050405020304" pitchFamily="18" charset="0"/>
              </a:rPr>
              <a:t>                                   Да, но преди повече от 12 месеца:</a:t>
            </a:r>
          </a:p>
        </c:rich>
      </c:tx>
      <c:layout>
        <c:manualLayout>
          <c:xMode val="edge"/>
          <c:yMode val="edge"/>
          <c:x val="0.10837440744236684"/>
          <c:y val="2.0443000307952673E-2"/>
        </c:manualLayout>
      </c:layout>
      <c:overlay val="0"/>
      <c:spPr>
        <a:noFill/>
        <a:ln w="2541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047619047619047"/>
          <c:y val="0.55025553662691651"/>
          <c:w val="0.62233169129720856"/>
          <c:h val="0.25553662691652468"/>
        </c:manualLayout>
      </c:layout>
      <c:pie3DChart>
        <c:varyColors val="1"/>
        <c:ser>
          <c:idx val="0"/>
          <c:order val="0"/>
          <c:tx>
            <c:strRef>
              <c:f>Sheet1!$A$2</c:f>
              <c:strCache>
                <c:ptCount val="1"/>
              </c:strCache>
            </c:strRef>
          </c:tx>
          <c:spPr>
            <a:solidFill>
              <a:srgbClr val="9999FF"/>
            </a:solidFill>
            <a:ln w="12708">
              <a:solidFill>
                <a:srgbClr val="000000"/>
              </a:solidFill>
              <a:prstDash val="solid"/>
            </a:ln>
          </c:spPr>
          <c:explosion val="25"/>
          <c:dPt>
            <c:idx val="0"/>
            <c:bubble3D val="0"/>
          </c:dPt>
          <c:dPt>
            <c:idx val="1"/>
            <c:bubble3D val="0"/>
            <c:spPr>
              <a:solidFill>
                <a:srgbClr val="993366"/>
              </a:solidFill>
              <a:ln w="12708">
                <a:solidFill>
                  <a:srgbClr val="000000"/>
                </a:solidFill>
                <a:prstDash val="solid"/>
              </a:ln>
            </c:spPr>
          </c:dPt>
          <c:dPt>
            <c:idx val="2"/>
            <c:bubble3D val="0"/>
            <c:spPr>
              <a:solidFill>
                <a:srgbClr val="FFFFCC"/>
              </a:solidFill>
              <a:ln w="12708">
                <a:solidFill>
                  <a:srgbClr val="000000"/>
                </a:solidFill>
                <a:prstDash val="solid"/>
              </a:ln>
            </c:spPr>
          </c:dPt>
          <c:dPt>
            <c:idx val="3"/>
            <c:bubble3D val="0"/>
            <c:spPr>
              <a:solidFill>
                <a:srgbClr val="CCFFFF"/>
              </a:solidFill>
              <a:ln w="12708">
                <a:solidFill>
                  <a:srgbClr val="000000"/>
                </a:solidFill>
                <a:prstDash val="solid"/>
              </a:ln>
            </c:spPr>
          </c:dPt>
          <c:dPt>
            <c:idx val="4"/>
            <c:bubble3D val="0"/>
            <c:spPr>
              <a:solidFill>
                <a:srgbClr val="660066"/>
              </a:solidFill>
              <a:ln w="12708">
                <a:solidFill>
                  <a:srgbClr val="000000"/>
                </a:solidFill>
                <a:prstDash val="solid"/>
              </a:ln>
            </c:spPr>
          </c:dPt>
          <c:dPt>
            <c:idx val="5"/>
            <c:bubble3D val="0"/>
            <c:spPr>
              <a:solidFill>
                <a:srgbClr val="FF8080"/>
              </a:solidFill>
              <a:ln w="12708">
                <a:solidFill>
                  <a:srgbClr val="000000"/>
                </a:solidFill>
                <a:prstDash val="solid"/>
              </a:ln>
            </c:spPr>
          </c:dPt>
          <c:dPt>
            <c:idx val="6"/>
            <c:bubble3D val="0"/>
            <c:spPr>
              <a:solidFill>
                <a:srgbClr val="0066CC"/>
              </a:solidFill>
              <a:ln w="12708">
                <a:solidFill>
                  <a:srgbClr val="000000"/>
                </a:solidFill>
                <a:prstDash val="solid"/>
              </a:ln>
            </c:spPr>
          </c:dPt>
          <c:dPt>
            <c:idx val="7"/>
            <c:bubble3D val="0"/>
            <c:spPr>
              <a:solidFill>
                <a:srgbClr val="CCCCFF"/>
              </a:solidFill>
              <a:ln w="12708">
                <a:solidFill>
                  <a:srgbClr val="000000"/>
                </a:solidFill>
                <a:prstDash val="solid"/>
              </a:ln>
            </c:spPr>
          </c:dPt>
          <c:dPt>
            <c:idx val="8"/>
            <c:bubble3D val="0"/>
            <c:spPr>
              <a:solidFill>
                <a:srgbClr val="000080"/>
              </a:solidFill>
              <a:ln w="12708">
                <a:solidFill>
                  <a:srgbClr val="000000"/>
                </a:solidFill>
                <a:prstDash val="solid"/>
              </a:ln>
            </c:spPr>
          </c:dPt>
          <c:dPt>
            <c:idx val="9"/>
            <c:bubble3D val="0"/>
            <c:spPr>
              <a:solidFill>
                <a:srgbClr val="FF00FF"/>
              </a:solidFill>
              <a:ln w="12708">
                <a:solidFill>
                  <a:srgbClr val="000000"/>
                </a:solidFill>
                <a:prstDash val="solid"/>
              </a:ln>
            </c:spPr>
          </c:dPt>
          <c:dPt>
            <c:idx val="10"/>
            <c:bubble3D val="0"/>
            <c:spPr>
              <a:solidFill>
                <a:srgbClr val="FFFF00"/>
              </a:solidFill>
              <a:ln w="12708">
                <a:solidFill>
                  <a:srgbClr val="000000"/>
                </a:solidFill>
                <a:prstDash val="solid"/>
              </a:ln>
            </c:spPr>
          </c:dPt>
          <c:dLbls>
            <c:dLbl>
              <c:idx val="0"/>
              <c:layout>
                <c:manualLayout>
                  <c:x val="-2.1877851586862618E-2"/>
                  <c:y val="-0.10703018147641385"/>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1,3%</a:t>
                    </a:r>
                  </a:p>
                </c:rich>
              </c:tx>
              <c:spPr>
                <a:noFill/>
                <a:ln w="2541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5.2888155288872474E-2"/>
                  <c:y val="-0.1044854201899903"/>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0,2%</a:t>
                    </a:r>
                  </a:p>
                </c:rich>
              </c:tx>
              <c:spPr>
                <a:noFill/>
                <a:ln w="2541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0.12693396641112586"/>
                  <c:y val="1.0702977890698628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0,3%</a:t>
                    </a:r>
                  </a:p>
                </c:rich>
              </c:tx>
              <c:spPr>
                <a:noFill/>
                <a:ln w="2541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3.6765692851704612E-3"/>
                  <c:y val="6.2008403621850672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0,3%</a:t>
                    </a:r>
                  </a:p>
                </c:rich>
              </c:tx>
              <c:spPr>
                <a:noFill/>
                <a:ln w="2541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4.1692331770878943E-3"/>
                  <c:y val="5.3303884153439118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0,9%</a:t>
                    </a:r>
                  </a:p>
                </c:rich>
              </c:tx>
              <c:spPr>
                <a:noFill/>
                <a:ln w="2541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7.3418642011289448E-2"/>
                  <c:y val="3.8748948507945635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0,2%</a:t>
                    </a:r>
                  </a:p>
                </c:rich>
              </c:tx>
              <c:spPr>
                <a:noFill/>
                <a:ln w="2541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6"/>
              <c:layout>
                <c:manualLayout>
                  <c:x val="-4.7217990849021424E-2"/>
                  <c:y val="-2.8318364764180703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0,3%</a:t>
                    </a:r>
                  </a:p>
                </c:rich>
              </c:tx>
              <c:spPr>
                <a:noFill/>
                <a:ln w="2541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7"/>
              <c:layout>
                <c:manualLayout>
                  <c:x val="-4.9203106477603065E-2"/>
                  <c:y val="-2.5625331415057073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0,2%</a:t>
                    </a:r>
                  </a:p>
                </c:rich>
              </c:tx>
              <c:spPr>
                <a:noFill/>
                <a:ln w="2541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8"/>
              <c:layout>
                <c:manualLayout>
                  <c:x val="-5.6476036701751747E-2"/>
                  <c:y val="-9.2023921237680217E-2"/>
                </c:manualLayout>
              </c:layout>
              <c:spPr>
                <a:noFill/>
                <a:ln w="25417">
                  <a:noFill/>
                </a:ln>
              </c:spPr>
              <c:txPr>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dLblPos val="bestFit"/>
              <c:showLegendKey val="0"/>
              <c:showVal val="1"/>
              <c:showCatName val="0"/>
              <c:showSerName val="0"/>
              <c:showPercent val="0"/>
              <c:showBubbleSize val="0"/>
              <c:extLst>
                <c:ext xmlns:c15="http://schemas.microsoft.com/office/drawing/2012/chart" uri="{CE6537A1-D6FC-4f65-9D91-7224C49458BB}"/>
              </c:extLst>
            </c:dLbl>
            <c:dLbl>
              <c:idx val="9"/>
              <c:layout>
                <c:manualLayout>
                  <c:x val="5.0839819608922865E-2"/>
                  <c:y val="-9.1326121867306598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0,2%</a:t>
                    </a:r>
                  </a:p>
                </c:rich>
              </c:tx>
              <c:spPr>
                <a:noFill/>
                <a:ln w="2541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0"/>
              <c:layout>
                <c:manualLayout>
                  <c:x val="9.9540593746877959E-2"/>
                  <c:y val="-6.8272810713574827E-2"/>
                </c:manualLayout>
              </c:layout>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0,3%</a:t>
                    </a:r>
                  </a:p>
                </c:rich>
              </c:tx>
              <c:spPr>
                <a:noFill/>
                <a:ln w="25417">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5417">
                <a:noFill/>
              </a:ln>
            </c:spPr>
            <c:txPr>
              <a:bodyPr wrap="square" lIns="38100" tIns="19050" rIns="38100" bIns="19050" anchor="ctr">
                <a:spAutoFit/>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Sheet1!$B$1:$L$1</c:f>
              <c:strCache>
                <c:ptCount val="11"/>
                <c:pt idx="0">
                  <c:v>Други</c:v>
                </c:pt>
                <c:pt idx="1">
                  <c:v>Хлофазолин</c:v>
                </c:pt>
                <c:pt idx="2">
                  <c:v>Серопрам</c:v>
                </c:pt>
                <c:pt idx="3">
                  <c:v>Акинетон</c:v>
                </c:pt>
                <c:pt idx="4">
                  <c:v>Диазепам</c:v>
                </c:pt>
                <c:pt idx="5">
                  <c:v>Трамадол</c:v>
                </c:pt>
                <c:pt idx="6">
                  <c:v>Ривотрил</c:v>
                </c:pt>
                <c:pt idx="7">
                  <c:v>Ципралекс</c:v>
                </c:pt>
                <c:pt idx="8">
                  <c:v>Ксанакс</c:v>
                </c:pt>
                <c:pt idx="9">
                  <c:v>Цикложил</c:v>
                </c:pt>
                <c:pt idx="10">
                  <c:v>Седалгин Нео</c:v>
                </c:pt>
              </c:strCache>
            </c:strRef>
          </c:cat>
          <c:val>
            <c:numRef>
              <c:f>Sheet1!$B$2:$L$2</c:f>
              <c:numCache>
                <c:formatCode>General</c:formatCode>
                <c:ptCount val="11"/>
                <c:pt idx="0">
                  <c:v>1.3</c:v>
                </c:pt>
                <c:pt idx="1">
                  <c:v>0.2</c:v>
                </c:pt>
                <c:pt idx="2">
                  <c:v>0.3</c:v>
                </c:pt>
                <c:pt idx="3">
                  <c:v>0.3</c:v>
                </c:pt>
                <c:pt idx="4">
                  <c:v>0.9</c:v>
                </c:pt>
                <c:pt idx="5">
                  <c:v>0.2</c:v>
                </c:pt>
                <c:pt idx="6">
                  <c:v>0.3</c:v>
                </c:pt>
                <c:pt idx="7">
                  <c:v>0.2</c:v>
                </c:pt>
                <c:pt idx="8">
                  <c:v>0.4</c:v>
                </c:pt>
                <c:pt idx="9">
                  <c:v>0.2</c:v>
                </c:pt>
                <c:pt idx="10">
                  <c:v>0.3</c:v>
                </c:pt>
              </c:numCache>
            </c:numRef>
          </c:val>
        </c:ser>
        <c:ser>
          <c:idx val="1"/>
          <c:order val="1"/>
          <c:tx>
            <c:strRef>
              <c:f>Sheet1!$A$3</c:f>
              <c:strCache>
                <c:ptCount val="1"/>
              </c:strCache>
            </c:strRef>
          </c:tx>
          <c:spPr>
            <a:solidFill>
              <a:srgbClr val="993366"/>
            </a:solidFill>
            <a:ln w="12708">
              <a:solidFill>
                <a:srgbClr val="000000"/>
              </a:solidFill>
              <a:prstDash val="solid"/>
            </a:ln>
          </c:spPr>
          <c:explosion val="25"/>
          <c:dPt>
            <c:idx val="0"/>
            <c:bubble3D val="0"/>
            <c:spPr>
              <a:solidFill>
                <a:srgbClr val="9999FF"/>
              </a:solidFill>
              <a:ln w="12708">
                <a:solidFill>
                  <a:srgbClr val="000000"/>
                </a:solidFill>
                <a:prstDash val="solid"/>
              </a:ln>
            </c:spPr>
          </c:dPt>
          <c:dPt>
            <c:idx val="1"/>
            <c:bubble3D val="0"/>
          </c:dPt>
          <c:dPt>
            <c:idx val="2"/>
            <c:bubble3D val="0"/>
            <c:spPr>
              <a:solidFill>
                <a:srgbClr val="FFFFCC"/>
              </a:solidFill>
              <a:ln w="12708">
                <a:solidFill>
                  <a:srgbClr val="000000"/>
                </a:solidFill>
                <a:prstDash val="solid"/>
              </a:ln>
            </c:spPr>
          </c:dPt>
          <c:dPt>
            <c:idx val="3"/>
            <c:bubble3D val="0"/>
            <c:spPr>
              <a:solidFill>
                <a:srgbClr val="CCFFFF"/>
              </a:solidFill>
              <a:ln w="12708">
                <a:solidFill>
                  <a:srgbClr val="000000"/>
                </a:solidFill>
                <a:prstDash val="solid"/>
              </a:ln>
            </c:spPr>
          </c:dPt>
          <c:dPt>
            <c:idx val="4"/>
            <c:bubble3D val="0"/>
            <c:spPr>
              <a:solidFill>
                <a:srgbClr val="660066"/>
              </a:solidFill>
              <a:ln w="12708">
                <a:solidFill>
                  <a:srgbClr val="000000"/>
                </a:solidFill>
                <a:prstDash val="solid"/>
              </a:ln>
            </c:spPr>
          </c:dPt>
          <c:dPt>
            <c:idx val="5"/>
            <c:bubble3D val="0"/>
            <c:spPr>
              <a:solidFill>
                <a:srgbClr val="FF8080"/>
              </a:solidFill>
              <a:ln w="12708">
                <a:solidFill>
                  <a:srgbClr val="000000"/>
                </a:solidFill>
                <a:prstDash val="solid"/>
              </a:ln>
            </c:spPr>
          </c:dPt>
          <c:dPt>
            <c:idx val="6"/>
            <c:bubble3D val="0"/>
            <c:spPr>
              <a:solidFill>
                <a:srgbClr val="0066CC"/>
              </a:solidFill>
              <a:ln w="12708">
                <a:solidFill>
                  <a:srgbClr val="000000"/>
                </a:solidFill>
                <a:prstDash val="solid"/>
              </a:ln>
            </c:spPr>
          </c:dPt>
          <c:dPt>
            <c:idx val="7"/>
            <c:bubble3D val="0"/>
            <c:spPr>
              <a:solidFill>
                <a:srgbClr val="CCCCFF"/>
              </a:solidFill>
              <a:ln w="12708">
                <a:solidFill>
                  <a:srgbClr val="000000"/>
                </a:solidFill>
                <a:prstDash val="solid"/>
              </a:ln>
            </c:spPr>
          </c:dPt>
          <c:dPt>
            <c:idx val="8"/>
            <c:bubble3D val="0"/>
            <c:spPr>
              <a:solidFill>
                <a:srgbClr val="000080"/>
              </a:solidFill>
              <a:ln w="12708">
                <a:solidFill>
                  <a:srgbClr val="000000"/>
                </a:solidFill>
                <a:prstDash val="solid"/>
              </a:ln>
            </c:spPr>
          </c:dPt>
          <c:dPt>
            <c:idx val="9"/>
            <c:bubble3D val="0"/>
            <c:spPr>
              <a:solidFill>
                <a:srgbClr val="FF00FF"/>
              </a:solidFill>
              <a:ln w="12708">
                <a:solidFill>
                  <a:srgbClr val="000000"/>
                </a:solidFill>
                <a:prstDash val="solid"/>
              </a:ln>
            </c:spPr>
          </c:dPt>
          <c:dPt>
            <c:idx val="10"/>
            <c:bubble3D val="0"/>
            <c:spPr>
              <a:solidFill>
                <a:srgbClr val="FFFF00"/>
              </a:solidFill>
              <a:ln w="12708">
                <a:solidFill>
                  <a:srgbClr val="000000"/>
                </a:solidFill>
                <a:prstDash val="solid"/>
              </a:ln>
            </c:spPr>
          </c:dPt>
          <c:dLbls>
            <c:spPr>
              <a:noFill/>
              <a:ln w="25417">
                <a:noFill/>
              </a:ln>
            </c:spPr>
            <c:txPr>
              <a:bodyPr wrap="square" lIns="38100" tIns="19050" rIns="38100" bIns="19050" anchor="ctr">
                <a:spAutoFit/>
              </a:bodyPr>
              <a:lstStyle/>
              <a:p>
                <a:pPr>
                  <a:defRPr sz="1751"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Sheet1!$B$1:$L$1</c:f>
              <c:strCache>
                <c:ptCount val="11"/>
                <c:pt idx="0">
                  <c:v>Други</c:v>
                </c:pt>
                <c:pt idx="1">
                  <c:v>Хлофазолин</c:v>
                </c:pt>
                <c:pt idx="2">
                  <c:v>Серопрам</c:v>
                </c:pt>
                <c:pt idx="3">
                  <c:v>Акинетон</c:v>
                </c:pt>
                <c:pt idx="4">
                  <c:v>Диазепам</c:v>
                </c:pt>
                <c:pt idx="5">
                  <c:v>Трамадол</c:v>
                </c:pt>
                <c:pt idx="6">
                  <c:v>Ривотрил</c:v>
                </c:pt>
                <c:pt idx="7">
                  <c:v>Ципралекс</c:v>
                </c:pt>
                <c:pt idx="8">
                  <c:v>Ксанакс</c:v>
                </c:pt>
                <c:pt idx="9">
                  <c:v>Цикложил</c:v>
                </c:pt>
                <c:pt idx="10">
                  <c:v>Седалгин Нео</c:v>
                </c:pt>
              </c:strCache>
            </c:strRef>
          </c:cat>
          <c:val>
            <c:numRef>
              <c:f>Sheet1!$B$3:$L$3</c:f>
              <c:numCache>
                <c:formatCode>General</c:formatCode>
                <c:ptCount val="11"/>
              </c:numCache>
            </c:numRef>
          </c:val>
        </c:ser>
        <c:ser>
          <c:idx val="2"/>
          <c:order val="2"/>
          <c:tx>
            <c:strRef>
              <c:f>Sheet1!$A$4</c:f>
              <c:strCache>
                <c:ptCount val="1"/>
              </c:strCache>
            </c:strRef>
          </c:tx>
          <c:spPr>
            <a:solidFill>
              <a:srgbClr val="FFFFCC"/>
            </a:solidFill>
            <a:ln w="12708">
              <a:solidFill>
                <a:srgbClr val="000000"/>
              </a:solidFill>
              <a:prstDash val="solid"/>
            </a:ln>
          </c:spPr>
          <c:explosion val="25"/>
          <c:dPt>
            <c:idx val="0"/>
            <c:bubble3D val="0"/>
            <c:spPr>
              <a:solidFill>
                <a:srgbClr val="9999FF"/>
              </a:solidFill>
              <a:ln w="12708">
                <a:solidFill>
                  <a:srgbClr val="000000"/>
                </a:solidFill>
                <a:prstDash val="solid"/>
              </a:ln>
            </c:spPr>
          </c:dPt>
          <c:dPt>
            <c:idx val="1"/>
            <c:bubble3D val="0"/>
            <c:spPr>
              <a:solidFill>
                <a:srgbClr val="993366"/>
              </a:solidFill>
              <a:ln w="12708">
                <a:solidFill>
                  <a:srgbClr val="000000"/>
                </a:solidFill>
                <a:prstDash val="solid"/>
              </a:ln>
            </c:spPr>
          </c:dPt>
          <c:dPt>
            <c:idx val="2"/>
            <c:bubble3D val="0"/>
          </c:dPt>
          <c:dPt>
            <c:idx val="3"/>
            <c:bubble3D val="0"/>
            <c:spPr>
              <a:solidFill>
                <a:srgbClr val="CCFFFF"/>
              </a:solidFill>
              <a:ln w="12708">
                <a:solidFill>
                  <a:srgbClr val="000000"/>
                </a:solidFill>
                <a:prstDash val="solid"/>
              </a:ln>
            </c:spPr>
          </c:dPt>
          <c:dPt>
            <c:idx val="4"/>
            <c:bubble3D val="0"/>
            <c:spPr>
              <a:solidFill>
                <a:srgbClr val="660066"/>
              </a:solidFill>
              <a:ln w="12708">
                <a:solidFill>
                  <a:srgbClr val="000000"/>
                </a:solidFill>
                <a:prstDash val="solid"/>
              </a:ln>
            </c:spPr>
          </c:dPt>
          <c:dPt>
            <c:idx val="5"/>
            <c:bubble3D val="0"/>
            <c:spPr>
              <a:solidFill>
                <a:srgbClr val="FF8080"/>
              </a:solidFill>
              <a:ln w="12708">
                <a:solidFill>
                  <a:srgbClr val="000000"/>
                </a:solidFill>
                <a:prstDash val="solid"/>
              </a:ln>
            </c:spPr>
          </c:dPt>
          <c:dPt>
            <c:idx val="6"/>
            <c:bubble3D val="0"/>
            <c:spPr>
              <a:solidFill>
                <a:srgbClr val="0066CC"/>
              </a:solidFill>
              <a:ln w="12708">
                <a:solidFill>
                  <a:srgbClr val="000000"/>
                </a:solidFill>
                <a:prstDash val="solid"/>
              </a:ln>
            </c:spPr>
          </c:dPt>
          <c:dPt>
            <c:idx val="7"/>
            <c:bubble3D val="0"/>
            <c:spPr>
              <a:solidFill>
                <a:srgbClr val="CCCCFF"/>
              </a:solidFill>
              <a:ln w="12708">
                <a:solidFill>
                  <a:srgbClr val="000000"/>
                </a:solidFill>
                <a:prstDash val="solid"/>
              </a:ln>
            </c:spPr>
          </c:dPt>
          <c:dPt>
            <c:idx val="8"/>
            <c:bubble3D val="0"/>
            <c:spPr>
              <a:solidFill>
                <a:srgbClr val="000080"/>
              </a:solidFill>
              <a:ln w="12708">
                <a:solidFill>
                  <a:srgbClr val="000000"/>
                </a:solidFill>
                <a:prstDash val="solid"/>
              </a:ln>
            </c:spPr>
          </c:dPt>
          <c:dPt>
            <c:idx val="9"/>
            <c:bubble3D val="0"/>
            <c:spPr>
              <a:solidFill>
                <a:srgbClr val="FF00FF"/>
              </a:solidFill>
              <a:ln w="12708">
                <a:solidFill>
                  <a:srgbClr val="000000"/>
                </a:solidFill>
                <a:prstDash val="solid"/>
              </a:ln>
            </c:spPr>
          </c:dPt>
          <c:dPt>
            <c:idx val="10"/>
            <c:bubble3D val="0"/>
            <c:spPr>
              <a:solidFill>
                <a:srgbClr val="FFFF00"/>
              </a:solidFill>
              <a:ln w="12708">
                <a:solidFill>
                  <a:srgbClr val="000000"/>
                </a:solidFill>
                <a:prstDash val="solid"/>
              </a:ln>
            </c:spPr>
          </c:dPt>
          <c:dLbls>
            <c:spPr>
              <a:noFill/>
              <a:ln w="25417">
                <a:noFill/>
              </a:ln>
            </c:spPr>
            <c:txPr>
              <a:bodyPr wrap="square" lIns="38100" tIns="19050" rIns="38100" bIns="19050" anchor="ctr">
                <a:spAutoFit/>
              </a:bodyPr>
              <a:lstStyle/>
              <a:p>
                <a:pPr>
                  <a:defRPr sz="1751"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Sheet1!$B$1:$L$1</c:f>
              <c:strCache>
                <c:ptCount val="11"/>
                <c:pt idx="0">
                  <c:v>Други</c:v>
                </c:pt>
                <c:pt idx="1">
                  <c:v>Хлофазолин</c:v>
                </c:pt>
                <c:pt idx="2">
                  <c:v>Серопрам</c:v>
                </c:pt>
                <c:pt idx="3">
                  <c:v>Акинетон</c:v>
                </c:pt>
                <c:pt idx="4">
                  <c:v>Диазепам</c:v>
                </c:pt>
                <c:pt idx="5">
                  <c:v>Трамадол</c:v>
                </c:pt>
                <c:pt idx="6">
                  <c:v>Ривотрил</c:v>
                </c:pt>
                <c:pt idx="7">
                  <c:v>Ципралекс</c:v>
                </c:pt>
                <c:pt idx="8">
                  <c:v>Ксанакс</c:v>
                </c:pt>
                <c:pt idx="9">
                  <c:v>Цикложил</c:v>
                </c:pt>
                <c:pt idx="10">
                  <c:v>Седалгин Нео</c:v>
                </c:pt>
              </c:strCache>
            </c:strRef>
          </c:cat>
          <c:val>
            <c:numRef>
              <c:f>Sheet1!$B$4:$L$4</c:f>
              <c:numCache>
                <c:formatCode>General</c:formatCode>
                <c:ptCount val="11"/>
              </c:numCache>
            </c:numRef>
          </c:val>
        </c:ser>
        <c:dLbls>
          <c:showLegendKey val="0"/>
          <c:showVal val="1"/>
          <c:showCatName val="0"/>
          <c:showSerName val="0"/>
          <c:showPercent val="0"/>
          <c:showBubbleSize val="0"/>
          <c:showLeaderLines val="1"/>
        </c:dLbls>
      </c:pie3DChart>
      <c:spPr>
        <a:solidFill>
          <a:srgbClr val="C0C0C0"/>
        </a:solidFill>
        <a:ln w="12708">
          <a:solidFill>
            <a:srgbClr val="808080"/>
          </a:solidFill>
          <a:prstDash val="solid"/>
        </a:ln>
      </c:spPr>
    </c:plotArea>
    <c:legend>
      <c:legendPos val="t"/>
      <c:layout>
        <c:manualLayout>
          <c:xMode val="edge"/>
          <c:yMode val="edge"/>
          <c:x val="2.4630541871921183E-2"/>
          <c:y val="7.7303887879939984E-2"/>
          <c:w val="0.94909688013136284"/>
          <c:h val="0.13370889712303569"/>
        </c:manualLayout>
      </c:layout>
      <c:overlay val="0"/>
      <c:spPr>
        <a:noFill/>
        <a:ln w="3177">
          <a:solidFill>
            <a:srgbClr val="000000"/>
          </a:solidFill>
          <a:prstDash val="solid"/>
        </a:ln>
      </c:spPr>
      <c:txPr>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legend>
    <c:plotVisOnly val="1"/>
    <c:dispBlanksAs val="zero"/>
    <c:showDLblsOverMax val="0"/>
  </c:chart>
  <c:spPr>
    <a:noFill/>
    <a:ln>
      <a:noFill/>
    </a:ln>
  </c:spPr>
  <c:txPr>
    <a:bodyPr/>
    <a:lstStyle/>
    <a:p>
      <a:pPr>
        <a:defRPr sz="1751" b="1" i="0" u="none" strike="noStrike" baseline="0">
          <a:solidFill>
            <a:srgbClr val="000000"/>
          </a:solidFill>
          <a:latin typeface="Arial"/>
          <a:ea typeface="Arial"/>
          <a:cs typeface="Arial"/>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bg-BG" sz="1200">
                <a:latin typeface="Times New Roman" panose="02020603050405020304" pitchFamily="18" charset="0"/>
                <a:cs typeface="Times New Roman" panose="02020603050405020304" pitchFamily="18" charset="0"/>
              </a:rPr>
              <a:t>        Никога не съм употребявал/а без лекарско предписание:</a:t>
            </a:r>
          </a:p>
        </c:rich>
      </c:tx>
      <c:layout>
        <c:manualLayout>
          <c:xMode val="edge"/>
          <c:yMode val="edge"/>
          <c:x val="0.11838006230529595"/>
          <c:y val="2.0761245674740483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1183800623052959"/>
          <c:y val="0.60034602076124566"/>
          <c:w val="0.67915121843981785"/>
          <c:h val="0.29569365881770743"/>
        </c:manualLayout>
      </c:layout>
      <c:pie3DChart>
        <c:varyColors val="1"/>
        <c:ser>
          <c:idx val="0"/>
          <c:order val="0"/>
          <c:tx>
            <c:strRef>
              <c:f>Sheet1!$A$2</c:f>
              <c:strCache>
                <c:ptCount val="1"/>
                <c:pt idx="0">
                  <c:v>Никога не съм употребявал/а без лекарско предписание:</c:v>
                </c:pt>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Lbls>
            <c:dLbl>
              <c:idx val="0"/>
              <c:layout>
                <c:manualLayout>
                  <c:x val="-3.8149873416502444E-2"/>
                  <c:y val="-8.2010486454887621E-2"/>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90,9%</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4.1769458666872428E-2"/>
                  <c:y val="-0.12532346518968862"/>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94,6%</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5.8989515851843415E-2"/>
                  <c:y val="-4.1345535865296074E-2"/>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94,7%</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8.5322084008462862E-2"/>
                  <c:y val="-9.18558870205477E-3"/>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94,5%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7.9673066495952183E-3"/>
                  <c:y val="9.0877219190903191E-2"/>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94,6%</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1.3045171715785453E-2"/>
                  <c:y val="6.1028271737906259E-2"/>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93,7%</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6"/>
              <c:layout>
                <c:manualLayout>
                  <c:x val="-2.8215832575999578E-3"/>
                  <c:y val="8.9576846023263434E-2"/>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94,7%</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7"/>
              <c:layout>
                <c:manualLayout>
                  <c:x val="-7.8535150422837985E-2"/>
                  <c:y val="3.0204649239847406E-2"/>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94,5%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8"/>
              <c:layout>
                <c:manualLayout>
                  <c:x val="-5.3178089279176083E-2"/>
                  <c:y val="-8.5310875932895769E-3"/>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94,7%</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9"/>
              <c:layout>
                <c:manualLayout>
                  <c:x val="-0.10042243056869196"/>
                  <c:y val="-0.11402442279984404"/>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94,5%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0"/>
              <c:layout>
                <c:manualLayout>
                  <c:x val="1.2668453568468796E-2"/>
                  <c:y val="-8.3294968751743359E-2"/>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94,1%</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Sheet1!$B$1:$L$1</c:f>
              <c:strCache>
                <c:ptCount val="11"/>
                <c:pt idx="0">
                  <c:v>Други</c:v>
                </c:pt>
                <c:pt idx="1">
                  <c:v>Акинетон</c:v>
                </c:pt>
                <c:pt idx="2">
                  <c:v>Ривотрил</c:v>
                </c:pt>
                <c:pt idx="3">
                  <c:v>Цикложил</c:v>
                </c:pt>
                <c:pt idx="4">
                  <c:v>Хлофазолин</c:v>
                </c:pt>
                <c:pt idx="5">
                  <c:v>Диазепам</c:v>
                </c:pt>
                <c:pt idx="6">
                  <c:v>Ципралекс</c:v>
                </c:pt>
                <c:pt idx="7">
                  <c:v>Седалгин Нео</c:v>
                </c:pt>
                <c:pt idx="8">
                  <c:v>Серопрам</c:v>
                </c:pt>
                <c:pt idx="9">
                  <c:v>Трамадол</c:v>
                </c:pt>
                <c:pt idx="10">
                  <c:v>Ксанакс</c:v>
                </c:pt>
              </c:strCache>
            </c:strRef>
          </c:cat>
          <c:val>
            <c:numRef>
              <c:f>Sheet1!$B$2:$L$2</c:f>
              <c:numCache>
                <c:formatCode>General</c:formatCode>
                <c:ptCount val="11"/>
                <c:pt idx="0">
                  <c:v>90.9</c:v>
                </c:pt>
                <c:pt idx="1">
                  <c:v>94.6</c:v>
                </c:pt>
                <c:pt idx="2">
                  <c:v>94.7</c:v>
                </c:pt>
                <c:pt idx="3">
                  <c:v>94.5</c:v>
                </c:pt>
                <c:pt idx="4">
                  <c:v>94.6</c:v>
                </c:pt>
                <c:pt idx="5">
                  <c:v>93.7</c:v>
                </c:pt>
                <c:pt idx="6">
                  <c:v>94.7</c:v>
                </c:pt>
                <c:pt idx="7">
                  <c:v>94.5</c:v>
                </c:pt>
                <c:pt idx="8">
                  <c:v>94.7</c:v>
                </c:pt>
                <c:pt idx="9">
                  <c:v>94.5</c:v>
                </c:pt>
                <c:pt idx="10">
                  <c:v>94.1</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Lbls>
            <c:spPr>
              <a:noFill/>
              <a:ln w="25400">
                <a:noFill/>
              </a:ln>
            </c:spPr>
            <c:txPr>
              <a:bodyPr wrap="square" lIns="38100" tIns="19050" rIns="38100" bIns="19050" anchor="ctr">
                <a:spAutoFit/>
              </a:bodyPr>
              <a:lstStyle/>
              <a:p>
                <a:pPr>
                  <a:defRPr sz="18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Sheet1!$B$1:$L$1</c:f>
              <c:strCache>
                <c:ptCount val="11"/>
                <c:pt idx="0">
                  <c:v>Други</c:v>
                </c:pt>
                <c:pt idx="1">
                  <c:v>Акинетон</c:v>
                </c:pt>
                <c:pt idx="2">
                  <c:v>Ривотрил</c:v>
                </c:pt>
                <c:pt idx="3">
                  <c:v>Цикложил</c:v>
                </c:pt>
                <c:pt idx="4">
                  <c:v>Хлофазолин</c:v>
                </c:pt>
                <c:pt idx="5">
                  <c:v>Диазепам</c:v>
                </c:pt>
                <c:pt idx="6">
                  <c:v>Ципралекс</c:v>
                </c:pt>
                <c:pt idx="7">
                  <c:v>Седалгин Нео</c:v>
                </c:pt>
                <c:pt idx="8">
                  <c:v>Серопрам</c:v>
                </c:pt>
                <c:pt idx="9">
                  <c:v>Трамадол</c:v>
                </c:pt>
                <c:pt idx="10">
                  <c:v>Ксанакс</c:v>
                </c:pt>
              </c:strCache>
            </c:strRef>
          </c:cat>
          <c:val>
            <c:numRef>
              <c:f>Sheet1!$B$3:$L$3</c:f>
              <c:numCache>
                <c:formatCode>General</c:formatCode>
                <c:ptCount val="11"/>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Lbls>
            <c:spPr>
              <a:noFill/>
              <a:ln w="25400">
                <a:noFill/>
              </a:ln>
            </c:spPr>
            <c:txPr>
              <a:bodyPr wrap="square" lIns="38100" tIns="19050" rIns="38100" bIns="19050" anchor="ctr">
                <a:spAutoFit/>
              </a:bodyPr>
              <a:lstStyle/>
              <a:p>
                <a:pPr>
                  <a:defRPr sz="18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Sheet1!$B$1:$L$1</c:f>
              <c:strCache>
                <c:ptCount val="11"/>
                <c:pt idx="0">
                  <c:v>Други</c:v>
                </c:pt>
                <c:pt idx="1">
                  <c:v>Акинетон</c:v>
                </c:pt>
                <c:pt idx="2">
                  <c:v>Ривотрил</c:v>
                </c:pt>
                <c:pt idx="3">
                  <c:v>Цикложил</c:v>
                </c:pt>
                <c:pt idx="4">
                  <c:v>Хлофазолин</c:v>
                </c:pt>
                <c:pt idx="5">
                  <c:v>Диазепам</c:v>
                </c:pt>
                <c:pt idx="6">
                  <c:v>Ципралекс</c:v>
                </c:pt>
                <c:pt idx="7">
                  <c:v>Седалгин Нео</c:v>
                </c:pt>
                <c:pt idx="8">
                  <c:v>Серопрам</c:v>
                </c:pt>
                <c:pt idx="9">
                  <c:v>Трамадол</c:v>
                </c:pt>
                <c:pt idx="10">
                  <c:v>Ксанакс</c:v>
                </c:pt>
              </c:strCache>
            </c:strRef>
          </c:cat>
          <c:val>
            <c:numRef>
              <c:f>Sheet1!$B$4:$L$4</c:f>
              <c:numCache>
                <c:formatCode>General</c:formatCode>
                <c:ptCount val="11"/>
              </c:numCache>
            </c:numRef>
          </c:val>
        </c:ser>
        <c:dLbls>
          <c:showLegendKey val="0"/>
          <c:showVal val="1"/>
          <c:showCatName val="0"/>
          <c:showSerName val="0"/>
          <c:showPercent val="0"/>
          <c:showBubbleSize val="0"/>
          <c:showLeaderLines val="1"/>
        </c:dLbls>
      </c:pie3DChart>
      <c:spPr>
        <a:solidFill>
          <a:srgbClr val="C0C0C0"/>
        </a:solidFill>
        <a:ln w="12700">
          <a:solidFill>
            <a:srgbClr val="808080"/>
          </a:solidFill>
          <a:prstDash val="solid"/>
        </a:ln>
      </c:spPr>
    </c:plotArea>
    <c:legend>
      <c:legendPos val="t"/>
      <c:layout>
        <c:manualLayout>
          <c:xMode val="edge"/>
          <c:yMode val="edge"/>
          <c:x val="1.8691588785046728E-2"/>
          <c:y val="0.14857848019594205"/>
          <c:w val="0.9610591900311527"/>
          <c:h val="0.17296274719836632"/>
        </c:manualLayout>
      </c:layout>
      <c:overlay val="0"/>
      <c:spPr>
        <a:noFill/>
        <a:ln w="3175">
          <a:solidFill>
            <a:srgbClr val="000000"/>
          </a:solidFill>
          <a:prstDash val="solid"/>
        </a:ln>
      </c:spPr>
      <c:txPr>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legend>
    <c:plotVisOnly val="1"/>
    <c:dispBlanksAs val="zero"/>
    <c:showDLblsOverMax val="0"/>
  </c:chart>
  <c:spPr>
    <a:noFill/>
    <a:ln>
      <a:noFill/>
    </a:ln>
  </c:spPr>
  <c:txPr>
    <a:bodyPr/>
    <a:lstStyle/>
    <a:p>
      <a:pPr>
        <a:defRPr sz="1850" b="1" i="0" u="none" strike="noStrike" baseline="0">
          <a:solidFill>
            <a:srgbClr val="000000"/>
          </a:solidFill>
          <a:latin typeface="Arial"/>
          <a:ea typeface="Arial"/>
          <a:cs typeface="Arial"/>
        </a:defRPr>
      </a:pPr>
      <a:endParaRPr lang="bg-B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bg-BG" sz="1100">
                <a:latin typeface="Times New Roman" panose="02020603050405020304" pitchFamily="18" charset="0"/>
                <a:cs typeface="Times New Roman" panose="02020603050405020304" pitchFamily="18" charset="0"/>
              </a:rPr>
              <a:t>НА КОЛКО ГОДИНИ БЯХТЕ,КОГАТО ЗАПАЛИХТЕ ПЪРВАТА СИ ЦИГАРА?</a:t>
            </a:r>
          </a:p>
        </c:rich>
      </c:tx>
      <c:layout>
        <c:manualLayout>
          <c:xMode val="edge"/>
          <c:yMode val="edge"/>
          <c:x val="0.13530326594090203"/>
          <c:y val="2.0833333333333332E-2"/>
        </c:manualLayout>
      </c:layout>
      <c:overlay val="0"/>
      <c:spPr>
        <a:noFill/>
        <a:ln w="25408">
          <a:noFill/>
        </a:ln>
      </c:spPr>
    </c:title>
    <c:autoTitleDeleted val="0"/>
    <c:plotArea>
      <c:layout>
        <c:manualLayout>
          <c:layoutTarget val="inner"/>
          <c:xMode val="edge"/>
          <c:yMode val="edge"/>
          <c:x val="5.7542768273716953E-2"/>
          <c:y val="0.1752814317233482"/>
          <c:w val="0.92846034214618978"/>
          <c:h val="0.58139875831716403"/>
        </c:manualLayout>
      </c:layout>
      <c:barChart>
        <c:barDir val="col"/>
        <c:grouping val="clustered"/>
        <c:varyColors val="0"/>
        <c:ser>
          <c:idx val="11"/>
          <c:order val="0"/>
          <c:tx>
            <c:strRef>
              <c:f>Sheet1!$A$13</c:f>
              <c:strCache>
                <c:ptCount val="1"/>
                <c:pt idx="0">
                  <c:v>На колко години бяхте,когато запалихте първата си цигара?</c:v>
                </c:pt>
              </c:strCache>
            </c:strRef>
          </c:tx>
          <c:spPr>
            <a:solidFill>
              <a:srgbClr val="00FFFF"/>
            </a:solidFill>
            <a:ln w="12704">
              <a:solidFill>
                <a:srgbClr val="000000"/>
              </a:solidFill>
              <a:prstDash val="solid"/>
            </a:ln>
          </c:spPr>
          <c:invertIfNegative val="0"/>
          <c:dLbls>
            <c:dLbl>
              <c:idx val="0"/>
              <c:tx>
                <c:rich>
                  <a:bodyPr/>
                  <a:lstStyle/>
                  <a:p>
                    <a:fld id="{EF4EF983-D5A9-4893-9685-B3402D7C4ED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CF61B309-58E3-43BE-960D-7A270D1D6A9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18D09C46-89EE-4CC7-B207-1B714B21692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7DFA7565-94B9-48BE-BF6A-D2C7106541A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2BF8BE84-7AF9-4F10-A3B7-CFDF100EF83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56D55D71-D47C-41B8-B85F-D4FAD1F5D72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tx>
                <c:rich>
                  <a:bodyPr/>
                  <a:lstStyle/>
                  <a:p>
                    <a:fld id="{F763659F-494D-4F64-8A6F-F205527ED3D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7"/>
              <c:tx>
                <c:rich>
                  <a:bodyPr/>
                  <a:lstStyle/>
                  <a:p>
                    <a:fld id="{1A601260-EE54-4A3F-A41D-C9B145DA70E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8"/>
              <c:layout>
                <c:manualLayout>
                  <c:x val="0"/>
                  <c:y val="1.8362100624311456E-2"/>
                </c:manualLayout>
              </c:layout>
              <c:tx>
                <c:rich>
                  <a:bodyPr/>
                  <a:lstStyle/>
                  <a:p>
                    <a:fld id="{0A448744-3686-4C90-B050-BF368A155D3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9"/>
              <c:tx>
                <c:rich>
                  <a:bodyPr/>
                  <a:lstStyle/>
                  <a:p>
                    <a:fld id="{35985537-1DDD-4D62-A61B-9B029010E3F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w="25408">
                <a:noFill/>
              </a:ln>
            </c:spPr>
            <c:txPr>
              <a:bodyPr wrap="square" lIns="38100" tIns="19050" rIns="38100" bIns="19050" anchor="ctr">
                <a:spAutoFit/>
              </a:bodyPr>
              <a:lstStyle/>
              <a:p>
                <a:pPr>
                  <a:defRPr sz="9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До 7 г.</c:v>
                </c:pt>
                <c:pt idx="1">
                  <c:v>8-12г.</c:v>
                </c:pt>
                <c:pt idx="2">
                  <c:v>13г.</c:v>
                </c:pt>
                <c:pt idx="3">
                  <c:v>14г.</c:v>
                </c:pt>
                <c:pt idx="4">
                  <c:v>15г.</c:v>
                </c:pt>
                <c:pt idx="5">
                  <c:v>16г.</c:v>
                </c:pt>
                <c:pt idx="6">
                  <c:v>17г.</c:v>
                </c:pt>
                <c:pt idx="7">
                  <c:v>18 плюс г.</c:v>
                </c:pt>
                <c:pt idx="8">
                  <c:v>Никога не съм пушил(а)</c:v>
                </c:pt>
                <c:pt idx="9">
                  <c:v>Без отговор</c:v>
                </c:pt>
              </c:strCache>
            </c:strRef>
          </c:cat>
          <c:val>
            <c:numRef>
              <c:f>Sheet1!$B$13:$K$13</c:f>
              <c:numCache>
                <c:formatCode>General</c:formatCode>
                <c:ptCount val="10"/>
                <c:pt idx="0">
                  <c:v>2.2000000000000002</c:v>
                </c:pt>
                <c:pt idx="1">
                  <c:v>9.6999999999999993</c:v>
                </c:pt>
                <c:pt idx="2">
                  <c:v>6.9</c:v>
                </c:pt>
                <c:pt idx="3">
                  <c:v>12</c:v>
                </c:pt>
                <c:pt idx="4">
                  <c:v>10.1</c:v>
                </c:pt>
                <c:pt idx="5">
                  <c:v>4.7</c:v>
                </c:pt>
                <c:pt idx="6">
                  <c:v>2.2999999999999998</c:v>
                </c:pt>
                <c:pt idx="7">
                  <c:v>0.5</c:v>
                </c:pt>
                <c:pt idx="8">
                  <c:v>45.7</c:v>
                </c:pt>
                <c:pt idx="9">
                  <c:v>6</c:v>
                </c:pt>
              </c:numCache>
            </c:numRef>
          </c:val>
        </c:ser>
        <c:dLbls>
          <c:showLegendKey val="0"/>
          <c:showVal val="1"/>
          <c:showCatName val="0"/>
          <c:showSerName val="0"/>
          <c:showPercent val="0"/>
          <c:showBubbleSize val="0"/>
        </c:dLbls>
        <c:gapWidth val="150"/>
        <c:axId val="1810676480"/>
        <c:axId val="1810666144"/>
      </c:barChart>
      <c:catAx>
        <c:axId val="1810676480"/>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crossAx val="1810666144"/>
        <c:crosses val="autoZero"/>
        <c:auto val="1"/>
        <c:lblAlgn val="ctr"/>
        <c:lblOffset val="100"/>
        <c:tickLblSkip val="1"/>
        <c:tickMarkSkip val="1"/>
        <c:noMultiLvlLbl val="0"/>
      </c:catAx>
      <c:valAx>
        <c:axId val="1810666144"/>
        <c:scaling>
          <c:orientation val="minMax"/>
        </c:scaling>
        <c:delete val="0"/>
        <c:axPos val="l"/>
        <c:numFmt formatCode="General" sourceLinked="0"/>
        <c:majorTickMark val="out"/>
        <c:minorTickMark val="none"/>
        <c:tickLblPos val="nextTo"/>
        <c:spPr>
          <a:ln w="3176">
            <a:solidFill>
              <a:srgbClr val="000000"/>
            </a:solidFill>
            <a:prstDash val="solid"/>
          </a:ln>
        </c:spPr>
        <c:txPr>
          <a:bodyPr rot="0" vert="horz"/>
          <a:lstStyle/>
          <a:p>
            <a:pPr>
              <a:defRPr sz="105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crossAx val="1810676480"/>
        <c:crosses val="autoZero"/>
        <c:crossBetween val="between"/>
      </c:valAx>
      <c:spPr>
        <a:solidFill>
          <a:srgbClr val="C0C0C0"/>
        </a:solidFill>
        <a:ln w="12704">
          <a:solidFill>
            <a:srgbClr val="808080"/>
          </a:solidFill>
          <a:prstDash val="solid"/>
        </a:ln>
      </c:spPr>
    </c:plotArea>
    <c:plotVisOnly val="1"/>
    <c:dispBlanksAs val="gap"/>
    <c:showDLblsOverMax val="0"/>
  </c:chart>
  <c:spPr>
    <a:noFill/>
    <a:ln>
      <a:noFill/>
    </a:ln>
  </c:spPr>
  <c:txPr>
    <a:bodyPr/>
    <a:lstStyle/>
    <a:p>
      <a:pPr>
        <a:defRPr sz="900" b="1" i="0" u="none" strike="noStrike" baseline="0">
          <a:solidFill>
            <a:srgbClr val="000000"/>
          </a:solidFill>
          <a:latin typeface="Arial"/>
          <a:ea typeface="Arial"/>
          <a:cs typeface="Arial"/>
        </a:defRPr>
      </a:pPr>
      <a:endParaRPr lang="bg-B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bg-BG" sz="1200">
                <a:latin typeface="Times New Roman" panose="02020603050405020304" pitchFamily="18" charset="0"/>
                <a:cs typeface="Times New Roman" panose="02020603050405020304" pitchFamily="18" charset="0"/>
              </a:rPr>
              <a:t>                      Кога за последно сте пил(а) алкохол?</a:t>
            </a:r>
          </a:p>
        </c:rich>
      </c:tx>
      <c:layout>
        <c:manualLayout>
          <c:xMode val="edge"/>
          <c:yMode val="edge"/>
          <c:x val="0.17693522906793049"/>
          <c:y val="1.8404907975460124E-2"/>
        </c:manualLayout>
      </c:layout>
      <c:overlay val="0"/>
      <c:spPr>
        <a:noFill/>
        <a:ln w="25400">
          <a:noFill/>
        </a:ln>
      </c:spPr>
    </c:title>
    <c:autoTitleDeleted val="0"/>
    <c:plotArea>
      <c:layout>
        <c:manualLayout>
          <c:layoutTarget val="inner"/>
          <c:xMode val="edge"/>
          <c:yMode val="edge"/>
          <c:x val="0.10426540284360189"/>
          <c:y val="0.22494887525562371"/>
          <c:w val="0.49131121642969983"/>
          <c:h val="0.6359918200408998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spPr>
              <a:solidFill>
                <a:srgbClr val="9999FF"/>
              </a:solidFill>
              <a:ln w="12700">
                <a:solidFill>
                  <a:srgbClr val="000000"/>
                </a:solidFill>
                <a:prstDash val="solid"/>
              </a:ln>
              <a:effectLst>
                <a:outerShdw dist="35921" dir="2700000" algn="br">
                  <a:srgbClr val="000000"/>
                </a:outerShdw>
              </a:effectLst>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dLbl>
              <c:idx val="0"/>
              <c:layout>
                <c:manualLayout>
                  <c:x val="9.8864405937374444E-3"/>
                  <c:y val="-0.45739128018094005"/>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57,7%</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2.7737061046968763E-2"/>
                  <c:y val="9.4415611296287283E-2"/>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17,5%</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1.8546296827489483E-2"/>
                  <c:y val="-0.10809198232299772"/>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7,4%</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1.1290248017293086E-2"/>
                  <c:y val="-8.474760525008701E-2"/>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15,1%</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6.1101869896948324E-2"/>
                  <c:y val="-3.4775871979841583E-2"/>
                </c:manualLayout>
              </c:layout>
              <c:tx>
                <c:rich>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2,3%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5"/>
                <c:pt idx="0">
                  <c:v>През последните 30 дни</c:v>
                </c:pt>
                <c:pt idx="1">
                  <c:v>През последните 12 месеца, но не през последните 30 дни</c:v>
                </c:pt>
                <c:pt idx="2">
                  <c:v>Преди повече от 12 месеца</c:v>
                </c:pt>
                <c:pt idx="3">
                  <c:v> Никога не съм пил(а) алкохол</c:v>
                </c:pt>
                <c:pt idx="4">
                  <c:v>Без отговор</c:v>
                </c:pt>
              </c:strCache>
            </c:strRef>
          </c:cat>
          <c:val>
            <c:numRef>
              <c:f>Sheet1!$B$2:$F$2</c:f>
              <c:numCache>
                <c:formatCode>General</c:formatCode>
                <c:ptCount val="5"/>
                <c:pt idx="0">
                  <c:v>57.7</c:v>
                </c:pt>
                <c:pt idx="1">
                  <c:v>17.5</c:v>
                </c:pt>
                <c:pt idx="2">
                  <c:v>7.4</c:v>
                </c:pt>
                <c:pt idx="3">
                  <c:v>15.1</c:v>
                </c:pt>
                <c:pt idx="4">
                  <c:v>2.2999999999999998</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spPr>
              <a:noFill/>
              <a:ln w="25400">
                <a:noFill/>
              </a:ln>
            </c:spPr>
            <c:txPr>
              <a:bodyPr wrap="square" lIns="38100" tIns="19050" rIns="38100" bIns="19050" anchor="ctr">
                <a:spAutoFit/>
              </a:bodyPr>
              <a:lstStyle/>
              <a:p>
                <a:pPr>
                  <a:defRPr sz="23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5"/>
                <c:pt idx="0">
                  <c:v>През последните 30 дни</c:v>
                </c:pt>
                <c:pt idx="1">
                  <c:v>През последните 12 месеца, но не през последните 30 дни</c:v>
                </c:pt>
                <c:pt idx="2">
                  <c:v>Преди повече от 12 месеца</c:v>
                </c:pt>
                <c:pt idx="3">
                  <c:v> Никога не съм пил(а) алкохол</c:v>
                </c:pt>
                <c:pt idx="4">
                  <c:v>Без отговор</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spPr>
              <a:noFill/>
              <a:ln w="25400">
                <a:noFill/>
              </a:ln>
            </c:spPr>
            <c:txPr>
              <a:bodyPr wrap="square" lIns="38100" tIns="19050" rIns="38100" bIns="19050" anchor="ctr">
                <a:spAutoFit/>
              </a:bodyPr>
              <a:lstStyle/>
              <a:p>
                <a:pPr>
                  <a:defRPr sz="23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5"/>
                <c:pt idx="0">
                  <c:v>През последните 30 дни</c:v>
                </c:pt>
                <c:pt idx="1">
                  <c:v>През последните 12 месеца, но не през последните 30 дни</c:v>
                </c:pt>
                <c:pt idx="2">
                  <c:v>Преди повече от 12 месеца</c:v>
                </c:pt>
                <c:pt idx="3">
                  <c:v> Никога не съм пил(а) алкохол</c:v>
                </c:pt>
                <c:pt idx="4">
                  <c:v>Без отговор</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dPt>
          <c:dPt>
            <c:idx val="4"/>
            <c:bubble3D val="0"/>
            <c:spPr>
              <a:solidFill>
                <a:srgbClr val="660066"/>
              </a:solidFill>
              <a:ln w="12700">
                <a:solidFill>
                  <a:srgbClr val="000000"/>
                </a:solidFill>
                <a:prstDash val="solid"/>
              </a:ln>
            </c:spPr>
          </c:dPt>
          <c:dLbls>
            <c:spPr>
              <a:noFill/>
              <a:ln w="25400">
                <a:noFill/>
              </a:ln>
            </c:spPr>
            <c:txPr>
              <a:bodyPr wrap="square" lIns="38100" tIns="19050" rIns="38100" bIns="19050" anchor="ctr">
                <a:spAutoFit/>
              </a:bodyPr>
              <a:lstStyle/>
              <a:p>
                <a:pPr>
                  <a:defRPr sz="23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5"/>
                <c:pt idx="0">
                  <c:v>През последните 30 дни</c:v>
                </c:pt>
                <c:pt idx="1">
                  <c:v>През последните 12 месеца, но не през последните 30 дни</c:v>
                </c:pt>
                <c:pt idx="2">
                  <c:v>Преди повече от 12 месеца</c:v>
                </c:pt>
                <c:pt idx="3">
                  <c:v> Никога не съм пил(а) алкохол</c:v>
                </c:pt>
                <c:pt idx="4">
                  <c:v>Без отговор</c:v>
                </c:pt>
              </c:strCache>
            </c:strRef>
          </c:cat>
          <c:val>
            <c:numRef>
              <c:f>Sheet1!$B$5:$F$5</c:f>
              <c:numCache>
                <c:formatCode>General</c:formatCode>
                <c:ptCount val="5"/>
              </c:numCache>
            </c:numRef>
          </c:val>
        </c:ser>
        <c:ser>
          <c:idx val="4"/>
          <c:order val="4"/>
          <c:tx>
            <c:strRef>
              <c:f>Sheet1!$A$6</c:f>
              <c:strCache>
                <c:ptCount val="1"/>
              </c:strCache>
            </c:strRef>
          </c:tx>
          <c:spPr>
            <a:solidFill>
              <a:srgbClr val="6600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dPt>
          <c:dLbls>
            <c:spPr>
              <a:noFill/>
              <a:ln w="25400">
                <a:noFill/>
              </a:ln>
            </c:spPr>
            <c:txPr>
              <a:bodyPr wrap="square" lIns="38100" tIns="19050" rIns="38100" bIns="19050" anchor="ctr">
                <a:spAutoFit/>
              </a:bodyPr>
              <a:lstStyle/>
              <a:p>
                <a:pPr>
                  <a:defRPr sz="235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5"/>
                <c:pt idx="0">
                  <c:v>През последните 30 дни</c:v>
                </c:pt>
                <c:pt idx="1">
                  <c:v>През последните 12 месеца, но не през последните 30 дни</c:v>
                </c:pt>
                <c:pt idx="2">
                  <c:v>Преди повече от 12 месеца</c:v>
                </c:pt>
                <c:pt idx="3">
                  <c:v> Никога не съм пил(а) алкохол</c:v>
                </c:pt>
                <c:pt idx="4">
                  <c:v>Без отговор</c:v>
                </c:pt>
              </c:strCache>
            </c:strRef>
          </c:cat>
          <c:val>
            <c:numRef>
              <c:f>Sheet1!$B$6:$F$6</c:f>
              <c:numCache>
                <c:formatCode>General</c:formatCode>
                <c:ptCount val="5"/>
              </c:numCache>
            </c:numRef>
          </c:val>
        </c:ser>
        <c:dLbls>
          <c:showLegendKey val="0"/>
          <c:showVal val="1"/>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7298578199052128"/>
          <c:y val="0.24948875255623723"/>
          <c:w val="0.32069510268562401"/>
          <c:h val="0.60531697341513291"/>
        </c:manualLayout>
      </c:layout>
      <c:overlay val="0"/>
      <c:spPr>
        <a:noFill/>
        <a:ln w="3175">
          <a:solidFill>
            <a:srgbClr val="000000"/>
          </a:solidFill>
          <a:prstDash val="solid"/>
        </a:ln>
      </c:spPr>
      <c:txPr>
        <a:bodyPr/>
        <a:lstStyle/>
        <a:p>
          <a:pPr>
            <a:defRPr sz="11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bg-BG"/>
        </a:p>
      </c:txPr>
    </c:legend>
    <c:plotVisOnly val="1"/>
    <c:dispBlanksAs val="zero"/>
    <c:showDLblsOverMax val="0"/>
  </c:chart>
  <c:spPr>
    <a:noFill/>
    <a:ln>
      <a:noFill/>
    </a:ln>
  </c:spPr>
  <c:txPr>
    <a:bodyPr/>
    <a:lstStyle/>
    <a:p>
      <a:pPr>
        <a:defRPr sz="1825" b="1" i="0" u="none" strike="noStrike" baseline="0">
          <a:solidFill>
            <a:srgbClr val="000000"/>
          </a:solidFill>
          <a:latin typeface="Arial"/>
          <a:ea typeface="Arial"/>
          <a:cs typeface="Arial"/>
        </a:defRPr>
      </a:pPr>
      <a:endParaRPr lang="bg-BG"/>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В дните, които сте консумирали алкохол през последния месец обикновено по колко питиета сте пил(а)?</a:t>
            </a:r>
          </a:p>
        </c:rich>
      </c:tx>
      <c:layout>
        <c:manualLayout>
          <c:xMode val="edge"/>
          <c:yMode val="edge"/>
          <c:x val="0.10892586989409984"/>
          <c:y val="2.0737327188940093E-2"/>
        </c:manualLayout>
      </c:layout>
      <c:overlay val="0"/>
      <c:spPr>
        <a:noFill/>
        <a:ln w="25393">
          <a:noFill/>
        </a:ln>
      </c:spPr>
    </c:title>
    <c:autoTitleDeleted val="0"/>
    <c:plotArea>
      <c:layout>
        <c:manualLayout>
          <c:layoutTarget val="inner"/>
          <c:xMode val="edge"/>
          <c:yMode val="edge"/>
          <c:x val="0.45234493192133129"/>
          <c:y val="0.17972350230414746"/>
          <c:w val="0.5204236006051437"/>
          <c:h val="0.72811059907834097"/>
        </c:manualLayout>
      </c:layout>
      <c:barChart>
        <c:barDir val="bar"/>
        <c:grouping val="clustered"/>
        <c:varyColors val="0"/>
        <c:ser>
          <c:idx val="6"/>
          <c:order val="0"/>
          <c:tx>
            <c:strRef>
              <c:f>Sheet1!$A$8</c:f>
              <c:strCache>
                <c:ptCount val="1"/>
              </c:strCache>
            </c:strRef>
          </c:tx>
          <c:spPr>
            <a:solidFill>
              <a:srgbClr val="0066CC"/>
            </a:solidFill>
            <a:ln w="12696">
              <a:solidFill>
                <a:srgbClr val="000000"/>
              </a:solidFill>
              <a:prstDash val="solid"/>
            </a:ln>
          </c:spPr>
          <c:invertIfNegative val="0"/>
          <c:dLbls>
            <c:dLbl>
              <c:idx val="0"/>
              <c:layout>
                <c:manualLayout>
                  <c:x val="2.689803399539259E-2"/>
                  <c:y val="-4.5980074199530874E-3"/>
                </c:manualLayout>
              </c:layout>
              <c:tx>
                <c:rich>
                  <a:bodyPr/>
                  <a:lstStyle/>
                  <a:p>
                    <a:pPr>
                      <a:defRPr sz="1000" b="1" i="0" u="none" strike="noStrike" baseline="0">
                        <a:solidFill>
                          <a:srgbClr val="000000"/>
                        </a:solidFill>
                        <a:latin typeface="Arial"/>
                        <a:ea typeface="Arial"/>
                        <a:cs typeface="Arial"/>
                      </a:defRPr>
                    </a:pPr>
                    <a:r>
                      <a:rPr lang="en-US"/>
                      <a:t>14,8%</a:t>
                    </a:r>
                  </a:p>
                </c:rich>
              </c:tx>
              <c:spPr>
                <a:noFill/>
                <a:ln w="25393">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6.2026705504598545E-2"/>
                  <c:y val="2.570411043868015E-3"/>
                </c:manualLayout>
              </c:layout>
              <c:tx>
                <c:rich>
                  <a:bodyPr/>
                  <a:lstStyle/>
                  <a:p>
                    <a:pPr>
                      <a:defRPr sz="1000" b="1" i="0" u="none" strike="noStrike" baseline="0">
                        <a:solidFill>
                          <a:srgbClr val="000000"/>
                        </a:solidFill>
                        <a:latin typeface="Arial"/>
                        <a:ea typeface="Arial"/>
                        <a:cs typeface="Arial"/>
                      </a:defRPr>
                    </a:pPr>
                    <a:r>
                      <a:rPr lang="en-US"/>
                      <a:t>12,1%</a:t>
                    </a:r>
                  </a:p>
                </c:rich>
              </c:tx>
              <c:spPr>
                <a:noFill/>
                <a:ln w="25393">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5.6156718615619772E-2"/>
                  <c:y val="-6.3902027503754955E-3"/>
                </c:manualLayout>
              </c:layout>
              <c:tx>
                <c:rich>
                  <a:bodyPr/>
                  <a:lstStyle/>
                  <a:p>
                    <a:pPr>
                      <a:defRPr sz="1000" b="1" i="0" u="none" strike="noStrike" baseline="0">
                        <a:solidFill>
                          <a:srgbClr val="000000"/>
                        </a:solidFill>
                        <a:latin typeface="Arial"/>
                        <a:ea typeface="Arial"/>
                        <a:cs typeface="Arial"/>
                      </a:defRPr>
                    </a:pPr>
                    <a:r>
                      <a:rPr lang="en-US"/>
                      <a:t>12,9%</a:t>
                    </a:r>
                  </a:p>
                </c:rich>
              </c:tx>
              <c:spPr>
                <a:noFill/>
                <a:ln w="25393">
                  <a:noFill/>
                </a:ln>
              </c:spPr>
              <c:dLblPos val="outEnd"/>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sz="1000" b="1" i="0" u="none" strike="noStrike" baseline="0">
                        <a:solidFill>
                          <a:srgbClr val="000000"/>
                        </a:solidFill>
                        <a:latin typeface="Arial"/>
                        <a:ea typeface="Arial"/>
                        <a:cs typeface="Arial"/>
                      </a:defRPr>
                    </a:pPr>
                    <a:r>
                      <a:rPr lang="en-US"/>
                      <a:t>6,8%</a:t>
                    </a:r>
                  </a:p>
                </c:rich>
              </c:tx>
              <c:spPr>
                <a:noFill/>
                <a:ln w="25393">
                  <a:noFill/>
                </a:ln>
              </c:spPr>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sz="1000" b="1" i="0" u="none" strike="noStrike" baseline="0">
                        <a:solidFill>
                          <a:srgbClr val="000000"/>
                        </a:solidFill>
                        <a:latin typeface="Arial"/>
                        <a:ea typeface="Arial"/>
                        <a:cs typeface="Arial"/>
                      </a:defRPr>
                    </a:pPr>
                    <a:r>
                      <a:rPr lang="en-US"/>
                      <a:t>6,1%</a:t>
                    </a:r>
                  </a:p>
                </c:rich>
              </c:tx>
              <c:spPr>
                <a:noFill/>
                <a:ln w="25393">
                  <a:noFill/>
                </a:ln>
              </c:spPr>
              <c:showLegendKey val="0"/>
              <c:showVal val="0"/>
              <c:showCatName val="0"/>
              <c:showSerName val="0"/>
              <c:showPercent val="0"/>
              <c:showBubbleSize val="0"/>
              <c:extLst>
                <c:ext xmlns:c15="http://schemas.microsoft.com/office/drawing/2012/chart" uri="{CE6537A1-D6FC-4f65-9D91-7224C49458BB}"/>
              </c:extLst>
            </c:dLbl>
            <c:dLbl>
              <c:idx val="5"/>
              <c:layout>
                <c:manualLayout>
                  <c:x val="1.9152195305306763E-2"/>
                  <c:y val="-1.0137431600474867E-3"/>
                </c:manualLayout>
              </c:layout>
              <c:tx>
                <c:rich>
                  <a:bodyPr/>
                  <a:lstStyle/>
                  <a:p>
                    <a:pPr>
                      <a:defRPr sz="1000" b="1" i="0" u="none" strike="noStrike" baseline="0">
                        <a:solidFill>
                          <a:srgbClr val="000000"/>
                        </a:solidFill>
                        <a:latin typeface="Arial"/>
                        <a:ea typeface="Arial"/>
                        <a:cs typeface="Arial"/>
                      </a:defRPr>
                    </a:pPr>
                    <a:r>
                      <a:rPr lang="en-US"/>
                      <a:t>4,0%</a:t>
                    </a:r>
                  </a:p>
                </c:rich>
              </c:tx>
              <c:spPr>
                <a:noFill/>
                <a:ln w="25393">
                  <a:noFill/>
                </a:ln>
              </c:spPr>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0710387602860969E-2"/>
                  <c:y val="-7.5776709253977392E-4"/>
                </c:manualLayout>
              </c:layout>
              <c:tx>
                <c:rich>
                  <a:bodyPr/>
                  <a:lstStyle/>
                  <a:p>
                    <a:pPr>
                      <a:defRPr sz="1000" b="1" i="0" u="none" strike="noStrike" baseline="0">
                        <a:solidFill>
                          <a:srgbClr val="000000"/>
                        </a:solidFill>
                        <a:latin typeface="Arial"/>
                        <a:ea typeface="Arial"/>
                        <a:cs typeface="Arial"/>
                      </a:defRPr>
                    </a:pPr>
                    <a:r>
                      <a:rPr lang="en-US"/>
                      <a:t>11,2%</a:t>
                    </a:r>
                  </a:p>
                </c:rich>
              </c:tx>
              <c:spPr>
                <a:noFill/>
                <a:ln w="25393">
                  <a:noFill/>
                </a:ln>
              </c:spPr>
              <c:dLblPos val="outEnd"/>
              <c:showLegendKey val="0"/>
              <c:showVal val="0"/>
              <c:showCatName val="0"/>
              <c:showSerName val="0"/>
              <c:showPercent val="0"/>
              <c:showBubbleSize val="0"/>
              <c:extLst>
                <c:ext xmlns:c15="http://schemas.microsoft.com/office/drawing/2012/chart" uri="{CE6537A1-D6FC-4f65-9D91-7224C49458BB}"/>
              </c:extLst>
            </c:dLbl>
            <c:dLbl>
              <c:idx val="7"/>
              <c:tx>
                <c:rich>
                  <a:bodyPr/>
                  <a:lstStyle/>
                  <a:p>
                    <a:pPr>
                      <a:defRPr sz="1000" b="1" i="0" u="none" strike="noStrike" baseline="0">
                        <a:solidFill>
                          <a:srgbClr val="000000"/>
                        </a:solidFill>
                        <a:latin typeface="Arial"/>
                        <a:ea typeface="Arial"/>
                        <a:cs typeface="Arial"/>
                      </a:defRPr>
                    </a:pPr>
                    <a:r>
                      <a:rPr lang="en-US"/>
                      <a:t>29,5%</a:t>
                    </a:r>
                  </a:p>
                </c:rich>
              </c:tx>
              <c:spPr>
                <a:noFill/>
                <a:ln w="25393">
                  <a:noFill/>
                </a:ln>
              </c:spPr>
              <c:showLegendKey val="0"/>
              <c:showVal val="0"/>
              <c:showCatName val="0"/>
              <c:showSerName val="0"/>
              <c:showPercent val="0"/>
              <c:showBubbleSize val="0"/>
              <c:extLst>
                <c:ext xmlns:c15="http://schemas.microsoft.com/office/drawing/2012/chart" uri="{CE6537A1-D6FC-4f65-9D91-7224C49458BB}"/>
              </c:extLst>
            </c:dLbl>
            <c:dLbl>
              <c:idx val="8"/>
              <c:layout>
                <c:manualLayout>
                  <c:x val="3.6066034875658515E-2"/>
                  <c:y val="-4.85387343147059E-3"/>
                </c:manualLayout>
              </c:layout>
              <c:tx>
                <c:rich>
                  <a:bodyPr/>
                  <a:lstStyle/>
                  <a:p>
                    <a:pPr>
                      <a:defRPr sz="1000" b="1" i="0" u="none" strike="noStrike" baseline="0">
                        <a:solidFill>
                          <a:srgbClr val="000000"/>
                        </a:solidFill>
                        <a:latin typeface="Arial"/>
                        <a:ea typeface="Arial"/>
                        <a:cs typeface="Arial"/>
                      </a:defRPr>
                    </a:pPr>
                    <a:r>
                      <a:rPr lang="en-US"/>
                      <a:t>2,7%</a:t>
                    </a:r>
                  </a:p>
                </c:rich>
              </c:tx>
              <c:spPr>
                <a:noFill/>
                <a:ln w="25393">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93">
                <a:noFill/>
              </a:ln>
            </c:spPr>
            <c:txPr>
              <a:bodyPr wrap="square" lIns="38100" tIns="19050" rIns="38100" bIns="19050" anchor="ctr">
                <a:spAutoFit/>
              </a:bodyPr>
              <a:lstStyle/>
              <a:p>
                <a:pPr>
                  <a:defRPr sz="10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 Едно</c:v>
                </c:pt>
                <c:pt idx="1">
                  <c:v>2 питиета</c:v>
                </c:pt>
                <c:pt idx="2">
                  <c:v>3 питиета</c:v>
                </c:pt>
                <c:pt idx="3">
                  <c:v>4 питиета</c:v>
                </c:pt>
                <c:pt idx="4">
                  <c:v>5 питиета</c:v>
                </c:pt>
                <c:pt idx="5">
                  <c:v>6 питиета</c:v>
                </c:pt>
                <c:pt idx="6">
                  <c:v>7 и повече питиета</c:v>
                </c:pt>
                <c:pt idx="7">
                  <c:v>Не съм пил(а) алкохол последните 30 дни</c:v>
                </c:pt>
                <c:pt idx="8">
                  <c:v>Без отговор</c:v>
                </c:pt>
              </c:strCache>
            </c:strRef>
          </c:cat>
          <c:val>
            <c:numRef>
              <c:f>Sheet1!$B$8:$J$8</c:f>
              <c:numCache>
                <c:formatCode>General</c:formatCode>
                <c:ptCount val="9"/>
                <c:pt idx="0">
                  <c:v>14.8</c:v>
                </c:pt>
                <c:pt idx="1">
                  <c:v>12.1</c:v>
                </c:pt>
                <c:pt idx="2">
                  <c:v>12.9</c:v>
                </c:pt>
                <c:pt idx="3">
                  <c:v>6.8</c:v>
                </c:pt>
                <c:pt idx="4">
                  <c:v>6.1</c:v>
                </c:pt>
                <c:pt idx="5">
                  <c:v>4</c:v>
                </c:pt>
                <c:pt idx="6">
                  <c:v>11.2</c:v>
                </c:pt>
                <c:pt idx="7">
                  <c:v>29.5</c:v>
                </c:pt>
                <c:pt idx="8">
                  <c:v>2.7</c:v>
                </c:pt>
              </c:numCache>
            </c:numRef>
          </c:val>
        </c:ser>
        <c:dLbls>
          <c:showLegendKey val="0"/>
          <c:showVal val="1"/>
          <c:showCatName val="0"/>
          <c:showSerName val="0"/>
          <c:showPercent val="0"/>
          <c:showBubbleSize val="0"/>
        </c:dLbls>
        <c:gapWidth val="150"/>
        <c:axId val="1810666688"/>
        <c:axId val="1810667776"/>
      </c:barChart>
      <c:catAx>
        <c:axId val="1810666688"/>
        <c:scaling>
          <c:orientation val="minMax"/>
        </c:scaling>
        <c:delete val="0"/>
        <c:axPos val="l"/>
        <c:numFmt formatCode="General" sourceLinked="1"/>
        <c:majorTickMark val="in"/>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bg-BG"/>
          </a:p>
        </c:txPr>
        <c:crossAx val="1810667776"/>
        <c:crosses val="autoZero"/>
        <c:auto val="1"/>
        <c:lblAlgn val="ctr"/>
        <c:lblOffset val="100"/>
        <c:tickLblSkip val="1"/>
        <c:tickMarkSkip val="1"/>
        <c:noMultiLvlLbl val="0"/>
      </c:catAx>
      <c:valAx>
        <c:axId val="1810667776"/>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bg-BG"/>
          </a:p>
        </c:txPr>
        <c:crossAx val="1810666688"/>
        <c:crosses val="autoZero"/>
        <c:crossBetween val="between"/>
      </c:valAx>
      <c:spPr>
        <a:solidFill>
          <a:srgbClr val="C0C0C0"/>
        </a:solidFill>
        <a:ln w="12696">
          <a:solidFill>
            <a:srgbClr val="808080"/>
          </a:solidFill>
          <a:prstDash val="solid"/>
        </a:ln>
      </c:spPr>
    </c:plotArea>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13</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144</cp:revision>
  <dcterms:created xsi:type="dcterms:W3CDTF">2020-03-30T11:32:00Z</dcterms:created>
  <dcterms:modified xsi:type="dcterms:W3CDTF">2020-06-15T13:47:00Z</dcterms:modified>
</cp:coreProperties>
</file>